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color w:val="auto"/>
          <w:sz w:val="44"/>
          <w:szCs w:val="44"/>
          <w:lang w:eastAsia="zh-CN"/>
        </w:rPr>
      </w:pPr>
      <w:bookmarkStart w:id="45" w:name="_GoBack"/>
      <w:bookmarkEnd w:id="45"/>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西藏银行股份有限公司2025年度履行社会</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lang w:val="en-US" w:eastAsia="zh-CN"/>
        </w:rPr>
      </w:pPr>
      <w:r>
        <w:rPr>
          <w:rFonts w:hint="eastAsia" w:ascii="方正小标宋简体" w:hAnsi="方正小标宋简体" w:eastAsia="方正小标宋简体" w:cs="方正小标宋简体"/>
          <w:color w:val="auto"/>
          <w:sz w:val="44"/>
          <w:szCs w:val="44"/>
          <w:lang w:eastAsia="zh-CN"/>
        </w:rPr>
        <w:t>责任情况报告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报告编制说明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报告时间范围</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2025年1月1日至2025年12月31日，部分内容超出上述范围。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报告组织范围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报告覆盖西藏银行股份有限公司总行、分支机构。为方便表述，在报告中“西藏银行股份有限公司”以“西藏银行”“我行”“本行”表示。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报告发布周期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报告编制依据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报告为西藏银行股份有限公司2025年度社会责任报告，系统披露本行2025年在履行社会责任、推动可持续发展方面的实践与成效，编制工作严格遵循国家法律法规、国家标准、行业规范及地方发展要求，同时参考国际通用社会责任报告准则，确保报告内容的真实性、准确性、完整性和规范性，具体编制依据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国家相关法律法规：《中华人民共和国公司法》《中华人民共和国商业银行法》《中华人民共和国消费者权益保护法》《碳排放权交易管理办法（试行）》等国家层面颁布的金融、环保、劳动保障、消费者权益保护等领域法律法规，为本行履行社会责任及报告编制划定合规底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金融行业监管与指引文件：依据国家金融监督管理总局《关于加强银行业金融机构社会责任的意见》、中国人民银行《绿色贷款专项统计制度》《银行保险机构消费者权益保护监管评价办法》，以及中国银行业协会《中国银行业金融机构企业社会责任指引》等行业监管要求和指引，聚焦银行业金融机构社会责任履行核心领域，精准披露金融服务实体经济、</w:t>
      </w:r>
      <w:r>
        <w:rPr>
          <w:rFonts w:hint="eastAsia" w:ascii="仿宋" w:hAnsi="仿宋" w:eastAsia="仿宋" w:cs="仿宋"/>
          <w:sz w:val="32"/>
          <w:szCs w:val="32"/>
          <w:lang w:val="en-US" w:eastAsia="zh-CN"/>
        </w:rPr>
        <w:t>做好“金融五篇大文章”</w:t>
      </w:r>
      <w:r>
        <w:rPr>
          <w:rFonts w:hint="default" w:ascii="仿宋" w:hAnsi="仿宋" w:eastAsia="仿宋" w:cs="仿宋"/>
          <w:sz w:val="32"/>
          <w:szCs w:val="32"/>
          <w:lang w:val="en-US" w:eastAsia="zh-CN"/>
        </w:rPr>
        <w:t>、消费者权益保护等关键内容。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西藏自治区相关发展要求：紧扣新时代党的治藏方略，依据西藏自治区党委、政府关于聚焦“四件大事”、聚力“四个创建”的工作部署，以及西藏自治区在乡村振兴、边境建设、生态文明高地建设、民族地区发展等方面的具体要求，结合西藏本土金融发展特点，披露本行服务地方经济社会发展的特色实践与成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本行内部管理制度与经营数据：以本行《2025年党建工作要点》《改进作风狠抓落实重点任务清单》《全面从严治党工作清单》等内部管理制度为依据，结合本行2025年度经核算的经营数据、业务统计报表等第一手资料，确保报告披露内容真实反映本行经营管理与社会责任履行实际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报告保证方式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本行董事会及全体董事保证本报告内容不存在任何虚假记载、误导性陈述或重大遗漏，并对其内容的真实性、准确性和完整性承担法律责任。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报告发布形式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西藏银行股份有限公司网站：www.xzbc.com.cn</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报告备至地点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本行董事会办公室</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sectPr>
          <w:headerReference r:id="rId3" w:type="default"/>
          <w:footerReference r:id="rId4" w:type="default"/>
          <w:pgSz w:w="11906" w:h="16838"/>
          <w:pgMar w:top="2098" w:right="1474" w:bottom="1984" w:left="1587" w:header="1928" w:footer="1531" w:gutter="0"/>
          <w:pgNumType w:fmt="decimal"/>
          <w:cols w:space="425" w:num="1"/>
          <w:docGrid w:type="lines" w:linePitch="312" w:charSpace="0"/>
        </w:sectPr>
      </w:pPr>
    </w:p>
    <w:sdt>
      <w:sdtPr>
        <w:rPr>
          <w:rFonts w:ascii="宋体" w:hAnsi="宋体" w:eastAsia="宋体" w:cstheme="minorBidi"/>
          <w:kern w:val="2"/>
          <w:sz w:val="21"/>
          <w:szCs w:val="24"/>
          <w:lang w:val="en-US" w:eastAsia="zh-CN" w:bidi="ar-SA"/>
        </w:rPr>
        <w:id w:val="147477007"/>
        <w15:color w:val="DBDBDB"/>
        <w:docPartObj>
          <w:docPartGallery w:val="Table of Contents"/>
          <w:docPartUnique/>
        </w:docPartObj>
      </w:sdtPr>
      <w:sdtEndPr>
        <w:rPr>
          <w:rFonts w:hint="eastAsia" w:ascii="黑体" w:hAnsi="黑体" w:eastAsia="黑体" w:cs="黑体"/>
          <w:b/>
          <w:kern w:val="2"/>
          <w:sz w:val="21"/>
          <w:szCs w:val="3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7"/>
            <w:tabs>
              <w:tab w:val="right" w:leader="dot" w:pos="8845"/>
            </w:tabs>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TOC \o "1-2" \h \u </w:instrText>
          </w:r>
          <w:r>
            <w:rPr>
              <w:rFonts w:hint="eastAsia" w:ascii="黑体" w:hAnsi="黑体" w:eastAsia="黑体" w:cs="黑体"/>
              <w:sz w:val="32"/>
              <w:szCs w:val="32"/>
              <w:lang w:val="en-US" w:eastAsia="zh-CN"/>
            </w:rPr>
            <w:fldChar w:fldCharType="separate"/>
          </w: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_Toc13960 </w:instrText>
          </w:r>
          <w:r>
            <w:rPr>
              <w:rFonts w:hint="eastAsia" w:ascii="黑体" w:hAnsi="黑体" w:eastAsia="黑体" w:cs="黑体"/>
              <w:szCs w:val="32"/>
              <w:lang w:val="en-US" w:eastAsia="zh-CN"/>
            </w:rPr>
            <w:fldChar w:fldCharType="separate"/>
          </w:r>
          <w:r>
            <w:rPr>
              <w:rFonts w:hint="eastAsia" w:ascii="黑体" w:hAnsi="黑体" w:eastAsia="黑体" w:cs="黑体"/>
              <w:szCs w:val="32"/>
              <w:lang w:val="en-US" w:eastAsia="zh-CN"/>
            </w:rPr>
            <w:t>第一章 本行概况</w:t>
          </w:r>
          <w:r>
            <w:tab/>
          </w:r>
          <w:r>
            <w:fldChar w:fldCharType="begin"/>
          </w:r>
          <w:r>
            <w:instrText xml:space="preserve"> PAGEREF _Toc13960 \h </w:instrText>
          </w:r>
          <w:r>
            <w:fldChar w:fldCharType="separate"/>
          </w:r>
          <w:r>
            <w:t>- 1 -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_Toc9307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一、</w:t>
          </w:r>
          <w:r>
            <w:rPr>
              <w:rFonts w:hint="eastAsia" w:ascii="楷体" w:hAnsi="楷体" w:eastAsia="楷体" w:cs="楷体"/>
              <w:szCs w:val="32"/>
            </w:rPr>
            <w:t>西藏银行基本情况简介</w:t>
          </w:r>
          <w:r>
            <w:tab/>
          </w:r>
          <w:r>
            <w:fldChar w:fldCharType="begin"/>
          </w:r>
          <w:r>
            <w:instrText xml:space="preserve"> PAGEREF _Toc9307 \h </w:instrText>
          </w:r>
          <w:r>
            <w:fldChar w:fldCharType="separate"/>
          </w:r>
          <w:r>
            <w:t>- 1 -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_Toc5336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二、经营情况</w:t>
          </w:r>
          <w:r>
            <w:tab/>
          </w:r>
          <w:r>
            <w:fldChar w:fldCharType="begin"/>
          </w:r>
          <w:r>
            <w:instrText xml:space="preserve"> PAGEREF _Toc5336 \h </w:instrText>
          </w:r>
          <w:r>
            <w:fldChar w:fldCharType="separate"/>
          </w:r>
          <w:r>
            <w:t>- 3 -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_Toc5295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三、组织架构</w:t>
          </w:r>
          <w:r>
            <w:tab/>
          </w:r>
          <w:r>
            <w:fldChar w:fldCharType="begin"/>
          </w:r>
          <w:r>
            <w:instrText xml:space="preserve"> PAGEREF _Toc5295 \h </w:instrText>
          </w:r>
          <w:r>
            <w:fldChar w:fldCharType="separate"/>
          </w:r>
          <w:r>
            <w:t>- 3 -</w:t>
          </w:r>
          <w:r>
            <w:fldChar w:fldCharType="end"/>
          </w:r>
          <w:r>
            <w:rPr>
              <w:rFonts w:hint="eastAsia" w:ascii="黑体" w:hAnsi="黑体" w:eastAsia="黑体" w:cs="黑体"/>
              <w:szCs w:val="32"/>
              <w:lang w:val="en-US" w:eastAsia="zh-CN"/>
            </w:rPr>
            <w:fldChar w:fldCharType="end"/>
          </w:r>
        </w:p>
        <w:p>
          <w:pPr>
            <w:pStyle w:val="7"/>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_Toc971 </w:instrText>
          </w:r>
          <w:r>
            <w:rPr>
              <w:rFonts w:hint="eastAsia" w:ascii="黑体" w:hAnsi="黑体" w:eastAsia="黑体" w:cs="黑体"/>
              <w:szCs w:val="32"/>
              <w:lang w:val="en-US" w:eastAsia="zh-CN"/>
            </w:rPr>
            <w:fldChar w:fldCharType="separate"/>
          </w:r>
          <w:r>
            <w:rPr>
              <w:rFonts w:hint="eastAsia" w:ascii="黑体" w:hAnsi="黑体" w:eastAsia="黑体" w:cs="黑体"/>
              <w:szCs w:val="32"/>
              <w:lang w:val="en-US" w:eastAsia="zh-CN"/>
            </w:rPr>
            <w:t>第二章 党建引领强担当 务实笃行促发展</w:t>
          </w:r>
          <w:r>
            <w:tab/>
          </w:r>
          <w:r>
            <w:fldChar w:fldCharType="begin"/>
          </w:r>
          <w:r>
            <w:instrText xml:space="preserve"> PAGEREF _Toc971 \h </w:instrText>
          </w:r>
          <w:r>
            <w:fldChar w:fldCharType="separate"/>
          </w:r>
          <w:r>
            <w:t>- 4 -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_Toc21013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一、理论学习走深走实，筑牢思想根基。</w:t>
          </w:r>
          <w:r>
            <w:tab/>
          </w:r>
          <w:r>
            <w:fldChar w:fldCharType="begin"/>
          </w:r>
          <w:r>
            <w:instrText xml:space="preserve"> PAGEREF _Toc21013 \h </w:instrText>
          </w:r>
          <w:r>
            <w:fldChar w:fldCharType="separate"/>
          </w:r>
          <w:r>
            <w:t>- 5 -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_Toc6552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二、党建责任压紧压实，推动融合发展。</w:t>
          </w:r>
          <w:r>
            <w:tab/>
          </w:r>
          <w:r>
            <w:fldChar w:fldCharType="begin"/>
          </w:r>
          <w:r>
            <w:instrText xml:space="preserve"> PAGEREF _Toc6552 \h </w:instrText>
          </w:r>
          <w:r>
            <w:fldChar w:fldCharType="separate"/>
          </w:r>
          <w:r>
            <w:t>- 5 -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_Toc12632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三、作风建设久久为功，切实为民服务。</w:t>
          </w:r>
          <w:r>
            <w:tab/>
          </w:r>
          <w:r>
            <w:fldChar w:fldCharType="begin"/>
          </w:r>
          <w:r>
            <w:instrText xml:space="preserve"> PAGEREF _Toc12632 \h </w:instrText>
          </w:r>
          <w:r>
            <w:fldChar w:fldCharType="separate"/>
          </w:r>
          <w:r>
            <w:t>- 6 -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_Toc20208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四、管党治党从严从实，筑牢廉洁防线。</w:t>
          </w:r>
          <w:r>
            <w:tab/>
          </w:r>
          <w:r>
            <w:fldChar w:fldCharType="begin"/>
          </w:r>
          <w:r>
            <w:instrText xml:space="preserve"> PAGEREF _Toc20208 \h </w:instrText>
          </w:r>
          <w:r>
            <w:fldChar w:fldCharType="separate"/>
          </w:r>
          <w:r>
            <w:t>- 7 -</w:t>
          </w:r>
          <w:r>
            <w:fldChar w:fldCharType="end"/>
          </w:r>
          <w:r>
            <w:rPr>
              <w:rFonts w:hint="eastAsia" w:ascii="黑体" w:hAnsi="黑体" w:eastAsia="黑体" w:cs="黑体"/>
              <w:szCs w:val="32"/>
              <w:lang w:val="en-US" w:eastAsia="zh-CN"/>
            </w:rPr>
            <w:fldChar w:fldCharType="end"/>
          </w:r>
        </w:p>
        <w:p>
          <w:pPr>
            <w:pStyle w:val="7"/>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_Toc30866 </w:instrText>
          </w:r>
          <w:r>
            <w:rPr>
              <w:rFonts w:hint="eastAsia" w:ascii="黑体" w:hAnsi="黑体" w:eastAsia="黑体" w:cs="黑体"/>
              <w:szCs w:val="32"/>
              <w:lang w:val="en-US" w:eastAsia="zh-CN"/>
            </w:rPr>
            <w:fldChar w:fldCharType="separate"/>
          </w:r>
          <w:r>
            <w:rPr>
              <w:rFonts w:hint="eastAsia" w:ascii="黑体" w:hAnsi="黑体" w:eastAsia="黑体" w:cs="黑体"/>
              <w:szCs w:val="32"/>
              <w:lang w:val="en-US" w:eastAsia="zh-CN"/>
            </w:rPr>
            <w:t>第三章 强化金融服务 助力地方经济发展</w:t>
          </w:r>
          <w:r>
            <w:tab/>
          </w:r>
          <w:r>
            <w:fldChar w:fldCharType="begin"/>
          </w:r>
          <w:r>
            <w:instrText xml:space="preserve"> PAGEREF _Toc30866 \h </w:instrText>
          </w:r>
          <w:r>
            <w:fldChar w:fldCharType="separate"/>
          </w:r>
          <w:r>
            <w:t>- 7 -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_Toc8605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一、助力重大工程项目建设，夯实发展基础。</w:t>
          </w:r>
          <w:r>
            <w:tab/>
          </w:r>
          <w:r>
            <w:fldChar w:fldCharType="begin"/>
          </w:r>
          <w:r>
            <w:instrText xml:space="preserve"> PAGEREF _Toc8605 \h </w:instrText>
          </w:r>
          <w:r>
            <w:fldChar w:fldCharType="separate"/>
          </w:r>
          <w:r>
            <w:t>- 8 -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_Toc27922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二、支持特色产业提档升级，激活发展动能。</w:t>
          </w:r>
          <w:r>
            <w:tab/>
          </w:r>
          <w:r>
            <w:fldChar w:fldCharType="begin"/>
          </w:r>
          <w:r>
            <w:instrText xml:space="preserve"> PAGEREF _Toc27922 \h </w:instrText>
          </w:r>
          <w:r>
            <w:fldChar w:fldCharType="separate"/>
          </w:r>
          <w:r>
            <w:t>- 8 -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_Toc19873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三、强化边境地区金融支撑，筑牢边境屏障。</w:t>
          </w:r>
          <w:r>
            <w:tab/>
          </w:r>
          <w:r>
            <w:fldChar w:fldCharType="begin"/>
          </w:r>
          <w:r>
            <w:instrText xml:space="preserve"> PAGEREF _Toc19873 \h </w:instrText>
          </w:r>
          <w:r>
            <w:fldChar w:fldCharType="separate"/>
          </w:r>
          <w:r>
            <w:t>- 9 -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_Toc24346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四、加大乡村振兴金融投入，推动城乡融合。</w:t>
          </w:r>
          <w:r>
            <w:tab/>
          </w:r>
          <w:r>
            <w:fldChar w:fldCharType="begin"/>
          </w:r>
          <w:r>
            <w:instrText xml:space="preserve"> PAGEREF _Toc24346 \h </w:instrText>
          </w:r>
          <w:r>
            <w:fldChar w:fldCharType="separate"/>
          </w:r>
          <w:r>
            <w:t>- 9 -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_Toc23921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五、保障民生重点领域需求，增进民生福祉。</w:t>
          </w:r>
          <w:r>
            <w:tab/>
          </w:r>
          <w:r>
            <w:fldChar w:fldCharType="begin"/>
          </w:r>
          <w:r>
            <w:instrText xml:space="preserve"> PAGEREF _Toc23921 \h </w:instrText>
          </w:r>
          <w:r>
            <w:fldChar w:fldCharType="separate"/>
          </w:r>
          <w:r>
            <w:t>- 10 -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_Toc9626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六、驰援灾区恢复重建，彰显国企担当。</w:t>
          </w:r>
          <w:r>
            <w:tab/>
          </w:r>
          <w:r>
            <w:fldChar w:fldCharType="begin"/>
          </w:r>
          <w:r>
            <w:instrText xml:space="preserve"> PAGEREF _Toc9626 \h </w:instrText>
          </w:r>
          <w:r>
            <w:fldChar w:fldCharType="separate"/>
          </w:r>
          <w:r>
            <w:t>- 11 -</w:t>
          </w:r>
          <w:r>
            <w:fldChar w:fldCharType="end"/>
          </w:r>
          <w:r>
            <w:rPr>
              <w:rFonts w:hint="eastAsia" w:ascii="黑体" w:hAnsi="黑体" w:eastAsia="黑体" w:cs="黑体"/>
              <w:szCs w:val="32"/>
              <w:lang w:val="en-US" w:eastAsia="zh-CN"/>
            </w:rPr>
            <w:fldChar w:fldCharType="end"/>
          </w:r>
        </w:p>
        <w:p>
          <w:pPr>
            <w:pStyle w:val="7"/>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_Toc12610 </w:instrText>
          </w:r>
          <w:r>
            <w:rPr>
              <w:rFonts w:hint="eastAsia" w:ascii="黑体" w:hAnsi="黑体" w:eastAsia="黑体" w:cs="黑体"/>
              <w:szCs w:val="32"/>
              <w:lang w:val="en-US" w:eastAsia="zh-CN"/>
            </w:rPr>
            <w:fldChar w:fldCharType="separate"/>
          </w:r>
          <w:r>
            <w:rPr>
              <w:rFonts w:hint="eastAsia" w:ascii="黑体" w:hAnsi="黑体" w:eastAsia="黑体" w:cs="黑体"/>
              <w:szCs w:val="32"/>
              <w:lang w:val="en-US" w:eastAsia="zh-CN"/>
            </w:rPr>
            <w:t>第四章 提升金融服务质效 深耕细作写好“五篇大文章”</w:t>
          </w:r>
          <w:r>
            <w:tab/>
          </w:r>
          <w:r>
            <w:fldChar w:fldCharType="begin"/>
          </w:r>
          <w:r>
            <w:instrText xml:space="preserve"> PAGEREF _Toc12610 \h </w:instrText>
          </w:r>
          <w:r>
            <w:fldChar w:fldCharType="separate"/>
          </w:r>
          <w:r>
            <w:t>- 11 -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_Toc6358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一、普惠金融提质扩面，助力小微发展。</w:t>
          </w:r>
          <w:r>
            <w:tab/>
          </w:r>
          <w:r>
            <w:fldChar w:fldCharType="begin"/>
          </w:r>
          <w:r>
            <w:instrText xml:space="preserve"> PAGEREF _Toc6358 \h </w:instrText>
          </w:r>
          <w:r>
            <w:fldChar w:fldCharType="separate"/>
          </w:r>
          <w:r>
            <w:t>- 11 -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_Toc23970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二、绿色金融创新发展，守护高原生态。</w:t>
          </w:r>
          <w:r>
            <w:tab/>
          </w:r>
          <w:r>
            <w:fldChar w:fldCharType="begin"/>
          </w:r>
          <w:r>
            <w:instrText xml:space="preserve"> PAGEREF _Toc23970 \h </w:instrText>
          </w:r>
          <w:r>
            <w:fldChar w:fldCharType="separate"/>
          </w:r>
          <w:r>
            <w:t>- 12 -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_Toc2835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三、科技金融精准赋能，激活创新动能。</w:t>
          </w:r>
          <w:r>
            <w:tab/>
          </w:r>
          <w:r>
            <w:fldChar w:fldCharType="begin"/>
          </w:r>
          <w:r>
            <w:instrText xml:space="preserve"> PAGEREF _Toc2835 \h </w:instrText>
          </w:r>
          <w:r>
            <w:fldChar w:fldCharType="separate"/>
          </w:r>
          <w:r>
            <w:t>- 13 -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_Toc1009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四、养老金融暖心服务，呵护银发群体。</w:t>
          </w:r>
          <w:r>
            <w:tab/>
          </w:r>
          <w:r>
            <w:fldChar w:fldCharType="begin"/>
          </w:r>
          <w:r>
            <w:instrText xml:space="preserve"> PAGEREF _Toc1009 \h </w:instrText>
          </w:r>
          <w:r>
            <w:fldChar w:fldCharType="separate"/>
          </w:r>
          <w:r>
            <w:t>- 14 -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_Toc30648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五、数字金融提质提速，提升服务效能。</w:t>
          </w:r>
          <w:r>
            <w:tab/>
          </w:r>
          <w:r>
            <w:fldChar w:fldCharType="begin"/>
          </w:r>
          <w:r>
            <w:instrText xml:space="preserve"> PAGEREF _Toc30648 \h </w:instrText>
          </w:r>
          <w:r>
            <w:fldChar w:fldCharType="separate"/>
          </w:r>
          <w:r>
            <w:t>- 15 -</w:t>
          </w:r>
          <w:r>
            <w:fldChar w:fldCharType="end"/>
          </w:r>
          <w:r>
            <w:rPr>
              <w:rFonts w:hint="eastAsia" w:ascii="黑体" w:hAnsi="黑体" w:eastAsia="黑体" w:cs="黑体"/>
              <w:szCs w:val="32"/>
              <w:lang w:val="en-US" w:eastAsia="zh-CN"/>
            </w:rPr>
            <w:fldChar w:fldCharType="end"/>
          </w:r>
        </w:p>
        <w:p>
          <w:pPr>
            <w:pStyle w:val="7"/>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_Toc7023 </w:instrText>
          </w:r>
          <w:r>
            <w:rPr>
              <w:rFonts w:hint="eastAsia" w:ascii="黑体" w:hAnsi="黑体" w:eastAsia="黑体" w:cs="黑体"/>
              <w:szCs w:val="32"/>
              <w:lang w:val="en-US" w:eastAsia="zh-CN"/>
            </w:rPr>
            <w:fldChar w:fldCharType="separate"/>
          </w:r>
          <w:r>
            <w:rPr>
              <w:rFonts w:hint="eastAsia" w:ascii="黑体" w:hAnsi="黑体" w:eastAsia="黑体" w:cs="黑体"/>
              <w:szCs w:val="32"/>
              <w:lang w:val="en-US" w:eastAsia="zh-CN"/>
            </w:rPr>
            <w:t>第五章 以优质金融服务 践行“金融为民”初心</w:t>
          </w:r>
          <w:r>
            <w:tab/>
          </w:r>
          <w:r>
            <w:fldChar w:fldCharType="begin"/>
          </w:r>
          <w:r>
            <w:instrText xml:space="preserve"> PAGEREF _Toc7023 \h </w:instrText>
          </w:r>
          <w:r>
            <w:fldChar w:fldCharType="separate"/>
          </w:r>
          <w:r>
            <w:t>- 16 -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_Toc9363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一、延伸服务网络覆盖，打通金融服务“最后一公里”。</w:t>
          </w:r>
          <w:r>
            <w:tab/>
          </w:r>
          <w:r>
            <w:fldChar w:fldCharType="begin"/>
          </w:r>
          <w:r>
            <w:instrText xml:space="preserve"> PAGEREF _Toc9363 \h </w:instrText>
          </w:r>
          <w:r>
            <w:fldChar w:fldCharType="separate"/>
          </w:r>
          <w:r>
            <w:t>- 16 -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_Toc6144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二、打造民族特色适老服务，满足多元化客户需求。</w:t>
          </w:r>
          <w:r>
            <w:tab/>
          </w:r>
          <w:r>
            <w:fldChar w:fldCharType="begin"/>
          </w:r>
          <w:r>
            <w:instrText xml:space="preserve"> PAGEREF _Toc6144 \h </w:instrText>
          </w:r>
          <w:r>
            <w:fldChar w:fldCharType="separate"/>
          </w:r>
          <w:r>
            <w:t>- 17 -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_Toc3611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三、筑牢金融消保维权防线，切实维护客户合法权益。</w:t>
          </w:r>
          <w:r>
            <w:tab/>
          </w:r>
          <w:r>
            <w:fldChar w:fldCharType="begin"/>
          </w:r>
          <w:r>
            <w:instrText xml:space="preserve"> PAGEREF _Toc3611 \h </w:instrText>
          </w:r>
          <w:r>
            <w:fldChar w:fldCharType="separate"/>
          </w:r>
          <w:r>
            <w:t>- 18 -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_Toc985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四、优化服务流程提升效率，打造优质服务品牌。</w:t>
          </w:r>
          <w:r>
            <w:tab/>
          </w:r>
          <w:r>
            <w:fldChar w:fldCharType="begin"/>
          </w:r>
          <w:r>
            <w:instrText xml:space="preserve"> PAGEREF _Toc985 \h </w:instrText>
          </w:r>
          <w:r>
            <w:fldChar w:fldCharType="separate"/>
          </w:r>
          <w:r>
            <w:t>- 19 -</w:t>
          </w:r>
          <w:r>
            <w:fldChar w:fldCharType="end"/>
          </w:r>
          <w:r>
            <w:rPr>
              <w:rFonts w:hint="eastAsia" w:ascii="黑体" w:hAnsi="黑体" w:eastAsia="黑体" w:cs="黑体"/>
              <w:szCs w:val="32"/>
              <w:lang w:val="en-US" w:eastAsia="zh-CN"/>
            </w:rPr>
            <w:fldChar w:fldCharType="end"/>
          </w:r>
        </w:p>
        <w:p>
          <w:pPr>
            <w:pStyle w:val="7"/>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_Toc32482 </w:instrText>
          </w:r>
          <w:r>
            <w:rPr>
              <w:rFonts w:hint="eastAsia" w:ascii="黑体" w:hAnsi="黑体" w:eastAsia="黑体" w:cs="黑体"/>
              <w:szCs w:val="32"/>
              <w:lang w:val="en-US" w:eastAsia="zh-CN"/>
            </w:rPr>
            <w:fldChar w:fldCharType="separate"/>
          </w:r>
          <w:r>
            <w:rPr>
              <w:rFonts w:hint="eastAsia" w:ascii="黑体" w:hAnsi="黑体" w:eastAsia="黑体" w:cs="黑体"/>
              <w:szCs w:val="32"/>
              <w:lang w:val="en-US" w:eastAsia="zh-CN"/>
            </w:rPr>
            <w:t>第六章 厚植人才培养沃土 加强金融队伍建设</w:t>
          </w:r>
          <w:r>
            <w:tab/>
          </w:r>
          <w:r>
            <w:fldChar w:fldCharType="begin"/>
          </w:r>
          <w:r>
            <w:instrText xml:space="preserve"> PAGEREF _Toc32482 \h </w:instrText>
          </w:r>
          <w:r>
            <w:fldChar w:fldCharType="separate"/>
          </w:r>
          <w:r>
            <w:t>- 20 -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_Toc2984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一、完善人才培养体系，赋能员工全面成长。</w:t>
          </w:r>
          <w:r>
            <w:tab/>
          </w:r>
          <w:r>
            <w:fldChar w:fldCharType="begin"/>
          </w:r>
          <w:r>
            <w:instrText xml:space="preserve"> PAGEREF _Toc2984 \h </w:instrText>
          </w:r>
          <w:r>
            <w:fldChar w:fldCharType="separate"/>
          </w:r>
          <w:r>
            <w:t>- 20 -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_Toc29603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二、优化干部队伍结构，激发队伍干事活力。</w:t>
          </w:r>
          <w:r>
            <w:tab/>
          </w:r>
          <w:r>
            <w:fldChar w:fldCharType="begin"/>
          </w:r>
          <w:r>
            <w:instrText xml:space="preserve"> PAGEREF _Toc29603 \h </w:instrText>
          </w:r>
          <w:r>
            <w:fldChar w:fldCharType="separate"/>
          </w:r>
          <w:r>
            <w:t>- 21 -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_Toc14589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三、健全福利保障机制，增强员工获得感幸福感。</w:t>
          </w:r>
          <w:r>
            <w:tab/>
          </w:r>
          <w:r>
            <w:fldChar w:fldCharType="begin"/>
          </w:r>
          <w:r>
            <w:instrText xml:space="preserve"> PAGEREF _Toc14589 \h </w:instrText>
          </w:r>
          <w:r>
            <w:fldChar w:fldCharType="separate"/>
          </w:r>
          <w:r>
            <w:t>- 22 -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_Toc14463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四、丰富企业文化生活，凝聚团队发展合力。</w:t>
          </w:r>
          <w:r>
            <w:tab/>
          </w:r>
          <w:r>
            <w:fldChar w:fldCharType="begin"/>
          </w:r>
          <w:r>
            <w:instrText xml:space="preserve"> PAGEREF _Toc14463 \h </w:instrText>
          </w:r>
          <w:r>
            <w:fldChar w:fldCharType="separate"/>
          </w:r>
          <w:r>
            <w:t>- 22 -</w:t>
          </w:r>
          <w:r>
            <w:fldChar w:fldCharType="end"/>
          </w:r>
          <w:r>
            <w:rPr>
              <w:rFonts w:hint="eastAsia" w:ascii="黑体" w:hAnsi="黑体" w:eastAsia="黑体" w:cs="黑体"/>
              <w:szCs w:val="32"/>
              <w:lang w:val="en-US" w:eastAsia="zh-CN"/>
            </w:rPr>
            <w:fldChar w:fldCharType="end"/>
          </w:r>
        </w:p>
        <w:p>
          <w:pPr>
            <w:pStyle w:val="7"/>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_Toc13563 </w:instrText>
          </w:r>
          <w:r>
            <w:rPr>
              <w:rFonts w:hint="eastAsia" w:ascii="黑体" w:hAnsi="黑体" w:eastAsia="黑体" w:cs="黑体"/>
              <w:szCs w:val="32"/>
              <w:lang w:val="en-US" w:eastAsia="zh-CN"/>
            </w:rPr>
            <w:fldChar w:fldCharType="separate"/>
          </w:r>
          <w:r>
            <w:rPr>
              <w:rFonts w:hint="eastAsia" w:ascii="黑体" w:hAnsi="黑体" w:eastAsia="黑体" w:cs="黑体"/>
              <w:szCs w:val="32"/>
              <w:lang w:val="en-US" w:eastAsia="zh-CN"/>
            </w:rPr>
            <w:t>第七章 合规经营筑牢防线 严控风险促发展</w:t>
          </w:r>
          <w:r>
            <w:tab/>
          </w:r>
          <w:r>
            <w:fldChar w:fldCharType="begin"/>
          </w:r>
          <w:r>
            <w:instrText xml:space="preserve"> PAGEREF _Toc13563 \h </w:instrText>
          </w:r>
          <w:r>
            <w:fldChar w:fldCharType="separate"/>
          </w:r>
          <w:r>
            <w:t>- 23 -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_Toc20843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一、优化资产质量，筑牢风险抵御根基。</w:t>
          </w:r>
          <w:r>
            <w:tab/>
          </w:r>
          <w:r>
            <w:fldChar w:fldCharType="begin"/>
          </w:r>
          <w:r>
            <w:instrText xml:space="preserve"> PAGEREF _Toc20843 \h </w:instrText>
          </w:r>
          <w:r>
            <w:fldChar w:fldCharType="separate"/>
          </w:r>
          <w:r>
            <w:t>- 24 -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_Toc32160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二、化解重点风险，守住风险防控底线。</w:t>
          </w:r>
          <w:r>
            <w:tab/>
          </w:r>
          <w:r>
            <w:fldChar w:fldCharType="begin"/>
          </w:r>
          <w:r>
            <w:instrText xml:space="preserve"> PAGEREF _Toc32160 \h </w:instrText>
          </w:r>
          <w:r>
            <w:fldChar w:fldCharType="separate"/>
          </w:r>
          <w:r>
            <w:t>- 24 -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_Toc3812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三、强化合规内控，健全风险管控体系。</w:t>
          </w:r>
          <w:r>
            <w:tab/>
          </w:r>
          <w:r>
            <w:fldChar w:fldCharType="begin"/>
          </w:r>
          <w:r>
            <w:instrText xml:space="preserve"> PAGEREF _Toc3812 \h </w:instrText>
          </w:r>
          <w:r>
            <w:fldChar w:fldCharType="separate"/>
          </w:r>
          <w:r>
            <w:t>- 25 -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_Toc2587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四、严守监管要求，强化重点领域管控。</w:t>
          </w:r>
          <w:r>
            <w:tab/>
          </w:r>
          <w:r>
            <w:fldChar w:fldCharType="begin"/>
          </w:r>
          <w:r>
            <w:instrText xml:space="preserve"> PAGEREF _Toc2587 \h </w:instrText>
          </w:r>
          <w:r>
            <w:fldChar w:fldCharType="separate"/>
          </w:r>
          <w:r>
            <w:t>- 26 -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_Toc31071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五、落实整改要求，推动风险合规提质。</w:t>
          </w:r>
          <w:r>
            <w:tab/>
          </w:r>
          <w:r>
            <w:fldChar w:fldCharType="begin"/>
          </w:r>
          <w:r>
            <w:instrText xml:space="preserve"> PAGEREF _Toc31071 \h </w:instrText>
          </w:r>
          <w:r>
            <w:fldChar w:fldCharType="separate"/>
          </w:r>
          <w:r>
            <w:t>- 26 -</w:t>
          </w:r>
          <w:r>
            <w:fldChar w:fldCharType="end"/>
          </w:r>
          <w:r>
            <w:rPr>
              <w:rFonts w:hint="eastAsia" w:ascii="黑体" w:hAnsi="黑体" w:eastAsia="黑体" w:cs="黑体"/>
              <w:szCs w:val="32"/>
              <w:lang w:val="en-US" w:eastAsia="zh-CN"/>
            </w:rPr>
            <w:fldChar w:fldCharType="end"/>
          </w:r>
        </w:p>
        <w:p>
          <w:pPr>
            <w:pStyle w:val="7"/>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_Toc32524 </w:instrText>
          </w:r>
          <w:r>
            <w:rPr>
              <w:rFonts w:hint="eastAsia" w:ascii="黑体" w:hAnsi="黑体" w:eastAsia="黑体" w:cs="黑体"/>
              <w:szCs w:val="32"/>
              <w:lang w:val="en-US" w:eastAsia="zh-CN"/>
            </w:rPr>
            <w:fldChar w:fldCharType="separate"/>
          </w:r>
          <w:r>
            <w:rPr>
              <w:rFonts w:hint="eastAsia" w:ascii="黑体" w:hAnsi="黑体" w:eastAsia="黑体" w:cs="黑体"/>
              <w:szCs w:val="32"/>
              <w:lang w:val="en-US" w:eastAsia="zh-CN"/>
            </w:rPr>
            <w:t>第八章 多维度践行社会责任 以行动诠释金融担当</w:t>
          </w:r>
          <w:r>
            <w:tab/>
          </w:r>
          <w:r>
            <w:fldChar w:fldCharType="begin"/>
          </w:r>
          <w:r>
            <w:instrText xml:space="preserve"> PAGEREF _Toc32524 \h </w:instrText>
          </w:r>
          <w:r>
            <w:fldChar w:fldCharType="separate"/>
          </w:r>
          <w:r>
            <w:t>- 27 -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_Toc20747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一、推进定点帮扶与驻村帮扶，助力乡村全面振兴。</w:t>
          </w:r>
          <w:r>
            <w:tab/>
          </w:r>
          <w:r>
            <w:fldChar w:fldCharType="begin"/>
          </w:r>
          <w:r>
            <w:instrText xml:space="preserve"> PAGEREF _Toc20747 \h </w:instrText>
          </w:r>
          <w:r>
            <w:fldChar w:fldCharType="separate"/>
          </w:r>
          <w:r>
            <w:t>- 27 -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_Toc22954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二、投身公益慈善事业，传递金融温度与国企大爱。</w:t>
          </w:r>
          <w:r>
            <w:tab/>
          </w:r>
          <w:r>
            <w:fldChar w:fldCharType="begin"/>
          </w:r>
          <w:r>
            <w:instrText xml:space="preserve"> PAGEREF _Toc22954 \h </w:instrText>
          </w:r>
          <w:r>
            <w:fldChar w:fldCharType="separate"/>
          </w:r>
          <w:r>
            <w:t>- 28 -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_Toc3302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三、开展金融知识普及宣教，提升群众金融素养。</w:t>
          </w:r>
          <w:r>
            <w:tab/>
          </w:r>
          <w:r>
            <w:fldChar w:fldCharType="begin"/>
          </w:r>
          <w:r>
            <w:instrText xml:space="preserve"> PAGEREF _Toc3302 \h </w:instrText>
          </w:r>
          <w:r>
            <w:fldChar w:fldCharType="separate"/>
          </w:r>
          <w:r>
            <w:t>- 29 -</w:t>
          </w:r>
          <w:r>
            <w:fldChar w:fldCharType="end"/>
          </w:r>
          <w:r>
            <w:rPr>
              <w:rFonts w:hint="eastAsia" w:ascii="黑体" w:hAnsi="黑体" w:eastAsia="黑体" w:cs="黑体"/>
              <w:szCs w:val="32"/>
              <w:lang w:val="en-US" w:eastAsia="zh-CN"/>
            </w:rPr>
            <w:fldChar w:fldCharType="end"/>
          </w:r>
        </w:p>
        <w:p>
          <w:pPr>
            <w:pStyle w:val="8"/>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_Toc28955 </w:instrText>
          </w:r>
          <w:r>
            <w:rPr>
              <w:rFonts w:hint="eastAsia" w:ascii="黑体" w:hAnsi="黑体" w:eastAsia="黑体" w:cs="黑体"/>
              <w:szCs w:val="32"/>
              <w:lang w:val="en-US" w:eastAsia="zh-CN"/>
            </w:rPr>
            <w:fldChar w:fldCharType="separate"/>
          </w:r>
          <w:r>
            <w:rPr>
              <w:rFonts w:hint="eastAsia" w:ascii="楷体" w:hAnsi="楷体" w:eastAsia="楷体" w:cs="楷体"/>
              <w:szCs w:val="32"/>
              <w:lang w:val="en-US" w:eastAsia="zh-CN"/>
            </w:rPr>
            <w:t>四、践行生态保护责任，助力生态文明高地建设。</w:t>
          </w:r>
          <w:r>
            <w:tab/>
          </w:r>
          <w:r>
            <w:fldChar w:fldCharType="begin"/>
          </w:r>
          <w:r>
            <w:instrText xml:space="preserve"> PAGEREF _Toc28955 \h </w:instrText>
          </w:r>
          <w:r>
            <w:fldChar w:fldCharType="separate"/>
          </w:r>
          <w:r>
            <w:t>- 30 -</w:t>
          </w:r>
          <w:r>
            <w:fldChar w:fldCharType="end"/>
          </w:r>
          <w:r>
            <w:rPr>
              <w:rFonts w:hint="eastAsia" w:ascii="黑体" w:hAnsi="黑体" w:eastAsia="黑体" w:cs="黑体"/>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sectPr>
              <w:footerReference r:id="rId5" w:type="default"/>
              <w:pgSz w:w="11906" w:h="16838"/>
              <w:pgMar w:top="2098" w:right="1474" w:bottom="1984" w:left="1587" w:header="851" w:footer="992" w:gutter="0"/>
              <w:pgNumType w:fmt="decimal" w:start="1"/>
              <w:cols w:space="425" w:num="1"/>
              <w:docGrid w:type="lines" w:linePitch="312" w:charSpace="0"/>
            </w:sectPr>
          </w:pPr>
          <w:r>
            <w:rPr>
              <w:rFonts w:hint="eastAsia" w:ascii="黑体" w:hAnsi="黑体" w:eastAsia="黑体" w:cs="黑体"/>
              <w:szCs w:val="32"/>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黑体" w:hAnsi="黑体" w:eastAsia="黑体" w:cs="黑体"/>
          <w:sz w:val="32"/>
          <w:szCs w:val="32"/>
          <w:lang w:val="en-US" w:eastAsia="zh-CN"/>
        </w:rPr>
      </w:pPr>
      <w:bookmarkStart w:id="0" w:name="_Toc13960"/>
      <w:r>
        <w:rPr>
          <w:rFonts w:hint="eastAsia" w:ascii="黑体" w:hAnsi="黑体" w:eastAsia="黑体" w:cs="黑体"/>
          <w:sz w:val="32"/>
          <w:szCs w:val="32"/>
          <w:lang w:val="en-US" w:eastAsia="zh-CN"/>
        </w:rPr>
        <w:t>第一章 本行概况</w:t>
      </w:r>
      <w:bookmarkEnd w:id="0"/>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ascii="楷体" w:hAnsi="楷体" w:eastAsia="楷体" w:cs="楷体"/>
          <w:color w:val="000000" w:themeColor="text1"/>
          <w14:textFill>
            <w14:solidFill>
              <w14:schemeClr w14:val="tx1"/>
            </w14:solidFill>
          </w14:textFill>
        </w:rPr>
      </w:pPr>
      <w:bookmarkStart w:id="1" w:name="_Toc9307"/>
      <w:r>
        <w:rPr>
          <w:rFonts w:hint="eastAsia" w:ascii="楷体" w:hAnsi="楷体" w:eastAsia="楷体" w:cs="楷体"/>
          <w:color w:val="000000" w:themeColor="text1"/>
          <w:sz w:val="32"/>
          <w:szCs w:val="32"/>
          <w:lang w:val="en-US" w:eastAsia="zh-CN"/>
          <w14:textFill>
            <w14:solidFill>
              <w14:schemeClr w14:val="tx1"/>
            </w14:solidFill>
          </w14:textFill>
        </w:rPr>
        <w:t>一、</w:t>
      </w:r>
      <w:r>
        <w:rPr>
          <w:rFonts w:hint="eastAsia" w:ascii="楷体" w:hAnsi="楷体" w:eastAsia="楷体" w:cs="楷体"/>
          <w:color w:val="000000" w:themeColor="text1"/>
          <w:sz w:val="32"/>
          <w:szCs w:val="32"/>
          <w14:textFill>
            <w14:solidFill>
              <w14:schemeClr w14:val="tx1"/>
            </w14:solidFill>
          </w14:textFill>
        </w:rPr>
        <w:t>西藏银行基本情况简介</w:t>
      </w:r>
      <w:bookmarkEnd w:id="1"/>
    </w:p>
    <w:p>
      <w:pPr>
        <w:pStyle w:val="9"/>
        <w:keepNext w:val="0"/>
        <w:keepLines w:val="0"/>
        <w:pageBreakBefore w:val="0"/>
        <w:widowControl/>
        <w:kinsoku/>
        <w:wordWrap/>
        <w:overflowPunct/>
        <w:topLinePunct w:val="0"/>
        <w:autoSpaceDE/>
        <w:autoSpaceDN/>
        <w:bidi w:val="0"/>
        <w:spacing w:beforeAutospacing="0" w:afterAutospacing="0" w:line="576" w:lineRule="exact"/>
        <w:ind w:firstLine="640"/>
        <w:jc w:val="both"/>
        <w:textAlignment w:val="auto"/>
        <w:rPr>
          <w:rFonts w:ascii="仿宋" w:hAnsi="仿宋" w:cs="仿宋"/>
          <w:color w:val="000000" w:themeColor="text1"/>
          <w:sz w:val="32"/>
          <w:szCs w:val="32"/>
          <w14:textFill>
            <w14:solidFill>
              <w14:schemeClr w14:val="tx1"/>
            </w14:solidFill>
          </w14:textFill>
        </w:rPr>
      </w:pPr>
      <w:r>
        <w:rPr>
          <w:rFonts w:hint="eastAsia" w:ascii="仿宋" w:hAnsi="仿宋" w:cs="仿宋"/>
          <w:color w:val="000000" w:themeColor="text1"/>
          <w:sz w:val="32"/>
          <w:szCs w:val="32"/>
          <w14:textFill>
            <w14:solidFill>
              <w14:schemeClr w14:val="tx1"/>
            </w14:solidFill>
          </w14:textFill>
        </w:rPr>
        <w:t>西藏银行于2010年4月开始筹备，2011年12月获得金融许可证和营业执照，2012年5月22日正式营业。截止202</w:t>
      </w:r>
      <w:r>
        <w:rPr>
          <w:rFonts w:hint="eastAsia" w:ascii="仿宋" w:hAnsi="仿宋" w:cs="仿宋"/>
          <w:color w:val="000000" w:themeColor="text1"/>
          <w:sz w:val="32"/>
          <w:szCs w:val="32"/>
          <w:lang w:val="en-US" w:eastAsia="zh-CN"/>
          <w14:textFill>
            <w14:solidFill>
              <w14:schemeClr w14:val="tx1"/>
            </w14:solidFill>
          </w14:textFill>
        </w:rPr>
        <w:t>5</w:t>
      </w:r>
      <w:r>
        <w:rPr>
          <w:rFonts w:hint="eastAsia" w:ascii="仿宋" w:hAnsi="仿宋" w:cs="仿宋"/>
          <w:color w:val="000000" w:themeColor="text1"/>
          <w:sz w:val="32"/>
          <w:szCs w:val="32"/>
          <w14:textFill>
            <w14:solidFill>
              <w14:schemeClr w14:val="tx1"/>
            </w14:solidFill>
          </w14:textFill>
        </w:rPr>
        <w:t>年12月末，本行股东数34家，注册资本金331,963.5万元人民币，股份总额为331,963.5万股。</w:t>
      </w:r>
      <w:r>
        <w:rPr>
          <w:rFonts w:hint="eastAsia" w:ascii="仿宋" w:hAnsi="仿宋" w:cs="仿宋"/>
          <w:color w:val="000000" w:themeColor="text1"/>
          <w:sz w:val="32"/>
          <w:szCs w:val="32"/>
          <w14:textFill>
            <w14:solidFill>
              <w14:schemeClr w14:val="tx1"/>
            </w14:solidFill>
          </w14:textFill>
        </w:rPr>
        <w:br w:type="textWrapping"/>
      </w:r>
      <w:r>
        <w:rPr>
          <w:rFonts w:hint="eastAsia" w:ascii="仿宋" w:hAnsi="仿宋" w:cs="仿宋"/>
          <w:color w:val="000000" w:themeColor="text1"/>
          <w:sz w:val="32"/>
          <w:szCs w:val="32"/>
          <w14:textFill>
            <w14:solidFill>
              <w14:schemeClr w14:val="tx1"/>
            </w14:solidFill>
          </w14:textFill>
        </w:rPr>
        <w:t xml:space="preserve">    截至202</w:t>
      </w:r>
      <w:r>
        <w:rPr>
          <w:rFonts w:hint="eastAsia" w:ascii="仿宋" w:hAnsi="仿宋" w:cs="仿宋"/>
          <w:color w:val="000000" w:themeColor="text1"/>
          <w:sz w:val="32"/>
          <w:szCs w:val="32"/>
          <w:lang w:val="en-US" w:eastAsia="zh-CN"/>
          <w14:textFill>
            <w14:solidFill>
              <w14:schemeClr w14:val="tx1"/>
            </w14:solidFill>
          </w14:textFill>
        </w:rPr>
        <w:t>5</w:t>
      </w:r>
      <w:r>
        <w:rPr>
          <w:rFonts w:hint="eastAsia" w:ascii="仿宋" w:hAnsi="仿宋" w:cs="仿宋"/>
          <w:color w:val="000000" w:themeColor="text1"/>
          <w:sz w:val="32"/>
          <w:szCs w:val="32"/>
          <w14:textFill>
            <w14:solidFill>
              <w14:schemeClr w14:val="tx1"/>
            </w14:solidFill>
          </w14:textFill>
        </w:rPr>
        <w:t xml:space="preserve">年12月末，本行共有经营机构13个，具体为： </w:t>
      </w:r>
    </w:p>
    <w:tbl>
      <w:tblPr>
        <w:tblStyle w:val="10"/>
        <w:tblW w:w="9135" w:type="dxa"/>
        <w:jc w:val="center"/>
        <w:tblCellSpacing w:w="0" w:type="dxa"/>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15" w:type="dxa"/>
          <w:left w:w="15" w:type="dxa"/>
          <w:bottom w:w="15" w:type="dxa"/>
          <w:right w:w="15" w:type="dxa"/>
        </w:tblCellMar>
      </w:tblPr>
      <w:tblGrid>
        <w:gridCol w:w="575"/>
        <w:gridCol w:w="1893"/>
        <w:gridCol w:w="4407"/>
        <w:gridCol w:w="893"/>
        <w:gridCol w:w="1367"/>
      </w:tblGrid>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rHeight w:val="316" w:hRule="atLeast"/>
          <w:tblCellSpacing w:w="0" w:type="dxa"/>
          <w:jc w:val="center"/>
        </w:trPr>
        <w:tc>
          <w:tcPr>
            <w:tcW w:w="575"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bookmarkStart w:id="2" w:name="table0D"/>
            <w:bookmarkEnd w:id="2"/>
            <w:r>
              <w:rPr>
                <w:rFonts w:ascii="楷体" w:hAnsi="楷体" w:eastAsia="楷体" w:cs="楷体"/>
                <w:b/>
                <w:color w:val="000000" w:themeColor="text1"/>
                <w:kern w:val="0"/>
                <w:sz w:val="20"/>
                <w:szCs w:val="20"/>
                <w14:textFill>
                  <w14:solidFill>
                    <w14:schemeClr w14:val="tx1"/>
                  </w14:solidFill>
                </w14:textFill>
              </w:rPr>
              <w:t>序号</w:t>
            </w:r>
          </w:p>
        </w:tc>
        <w:tc>
          <w:tcPr>
            <w:tcW w:w="1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b/>
                <w:color w:val="000000" w:themeColor="text1"/>
                <w:kern w:val="0"/>
                <w:sz w:val="20"/>
                <w:szCs w:val="20"/>
                <w14:textFill>
                  <w14:solidFill>
                    <w14:schemeClr w14:val="tx1"/>
                  </w14:solidFill>
                </w14:textFill>
              </w:rPr>
              <w:t>分支机构名称</w:t>
            </w:r>
          </w:p>
        </w:tc>
        <w:tc>
          <w:tcPr>
            <w:tcW w:w="4407"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b/>
                <w:color w:val="000000" w:themeColor="text1"/>
                <w:kern w:val="0"/>
                <w:sz w:val="20"/>
                <w:szCs w:val="20"/>
                <w14:textFill>
                  <w14:solidFill>
                    <w14:schemeClr w14:val="tx1"/>
                  </w14:solidFill>
                </w14:textFill>
              </w:rPr>
              <w:t>地址</w:t>
            </w:r>
          </w:p>
        </w:tc>
        <w:tc>
          <w:tcPr>
            <w:tcW w:w="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b/>
                <w:color w:val="000000" w:themeColor="text1"/>
                <w:kern w:val="0"/>
                <w:sz w:val="20"/>
                <w:szCs w:val="20"/>
                <w14:textFill>
                  <w14:solidFill>
                    <w14:schemeClr w14:val="tx1"/>
                  </w14:solidFill>
                </w14:textFill>
              </w:rPr>
              <w:t>邮编</w:t>
            </w:r>
          </w:p>
        </w:tc>
        <w:tc>
          <w:tcPr>
            <w:tcW w:w="1367"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b/>
                <w:color w:val="000000" w:themeColor="text1"/>
                <w:kern w:val="0"/>
                <w:sz w:val="20"/>
                <w:szCs w:val="20"/>
                <w14:textFill>
                  <w14:solidFill>
                    <w14:schemeClr w14:val="tx1"/>
                  </w14:solidFill>
                </w14:textFill>
              </w:rPr>
              <w:t>联系方式</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rHeight w:val="316" w:hRule="atLeast"/>
          <w:tblCellSpacing w:w="0" w:type="dxa"/>
          <w:jc w:val="center"/>
        </w:trPr>
        <w:tc>
          <w:tcPr>
            <w:tcW w:w="575"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1</w:t>
            </w:r>
          </w:p>
        </w:tc>
        <w:tc>
          <w:tcPr>
            <w:tcW w:w="1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总行营业部</w:t>
            </w:r>
          </w:p>
        </w:tc>
        <w:tc>
          <w:tcPr>
            <w:tcW w:w="4407" w:type="dxa"/>
            <w:noWrap/>
            <w:vAlign w:val="center"/>
          </w:tcPr>
          <w:p>
            <w:pPr>
              <w:keepNext w:val="0"/>
              <w:keepLines w:val="0"/>
              <w:pageBreakBefore w:val="0"/>
              <w:widowControl/>
              <w:kinsoku/>
              <w:wordWrap/>
              <w:overflowPunct/>
              <w:topLinePunct w:val="0"/>
              <w:autoSpaceDE/>
              <w:autoSpaceDN/>
              <w:bidi w:val="0"/>
              <w:spacing w:line="576" w:lineRule="exact"/>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拉萨市民族北路7号</w:t>
            </w:r>
          </w:p>
        </w:tc>
        <w:tc>
          <w:tcPr>
            <w:tcW w:w="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850015</w:t>
            </w:r>
          </w:p>
        </w:tc>
        <w:tc>
          <w:tcPr>
            <w:tcW w:w="1367"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0891-6310122</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0" w:type="dxa"/>
          <w:jc w:val="center"/>
        </w:trPr>
        <w:tc>
          <w:tcPr>
            <w:tcW w:w="575"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2</w:t>
            </w:r>
          </w:p>
        </w:tc>
        <w:tc>
          <w:tcPr>
            <w:tcW w:w="1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日喀则分行</w:t>
            </w:r>
          </w:p>
        </w:tc>
        <w:tc>
          <w:tcPr>
            <w:tcW w:w="4407" w:type="dxa"/>
            <w:noWrap/>
            <w:vAlign w:val="center"/>
          </w:tcPr>
          <w:p>
            <w:pPr>
              <w:keepNext w:val="0"/>
              <w:keepLines w:val="0"/>
              <w:pageBreakBefore w:val="0"/>
              <w:widowControl/>
              <w:kinsoku/>
              <w:wordWrap/>
              <w:overflowPunct/>
              <w:topLinePunct w:val="0"/>
              <w:autoSpaceDE/>
              <w:autoSpaceDN/>
              <w:bidi w:val="0"/>
              <w:spacing w:line="576" w:lineRule="exact"/>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日喀则市珠峰东路22号</w:t>
            </w:r>
          </w:p>
        </w:tc>
        <w:tc>
          <w:tcPr>
            <w:tcW w:w="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857000</w:t>
            </w:r>
          </w:p>
        </w:tc>
        <w:tc>
          <w:tcPr>
            <w:tcW w:w="1367"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0892-8833079</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rHeight w:val="301" w:hRule="atLeast"/>
          <w:tblCellSpacing w:w="0" w:type="dxa"/>
          <w:jc w:val="center"/>
        </w:trPr>
        <w:tc>
          <w:tcPr>
            <w:tcW w:w="575"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3</w:t>
            </w:r>
          </w:p>
        </w:tc>
        <w:tc>
          <w:tcPr>
            <w:tcW w:w="1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林芝分行</w:t>
            </w:r>
          </w:p>
        </w:tc>
        <w:tc>
          <w:tcPr>
            <w:tcW w:w="4407" w:type="dxa"/>
            <w:noWrap/>
            <w:vAlign w:val="center"/>
          </w:tcPr>
          <w:p>
            <w:pPr>
              <w:keepNext w:val="0"/>
              <w:keepLines w:val="0"/>
              <w:pageBreakBefore w:val="0"/>
              <w:widowControl/>
              <w:kinsoku/>
              <w:wordWrap/>
              <w:overflowPunct/>
              <w:topLinePunct w:val="0"/>
              <w:autoSpaceDE/>
              <w:autoSpaceDN/>
              <w:bidi w:val="0"/>
              <w:spacing w:line="576" w:lineRule="exact"/>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林芝市巴宜区八一镇福建路43号</w:t>
            </w:r>
          </w:p>
        </w:tc>
        <w:tc>
          <w:tcPr>
            <w:tcW w:w="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860000</w:t>
            </w:r>
          </w:p>
        </w:tc>
        <w:tc>
          <w:tcPr>
            <w:tcW w:w="1367"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0894-5663206</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rHeight w:val="316" w:hRule="atLeast"/>
          <w:tblCellSpacing w:w="0" w:type="dxa"/>
          <w:jc w:val="center"/>
        </w:trPr>
        <w:tc>
          <w:tcPr>
            <w:tcW w:w="575"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4</w:t>
            </w:r>
          </w:p>
        </w:tc>
        <w:tc>
          <w:tcPr>
            <w:tcW w:w="1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昌都分行</w:t>
            </w:r>
          </w:p>
        </w:tc>
        <w:tc>
          <w:tcPr>
            <w:tcW w:w="4407" w:type="dxa"/>
            <w:noWrap/>
            <w:vAlign w:val="center"/>
          </w:tcPr>
          <w:p>
            <w:pPr>
              <w:keepNext w:val="0"/>
              <w:keepLines w:val="0"/>
              <w:pageBreakBefore w:val="0"/>
              <w:widowControl/>
              <w:kinsoku/>
              <w:wordWrap/>
              <w:overflowPunct/>
              <w:topLinePunct w:val="0"/>
              <w:autoSpaceDE/>
              <w:autoSpaceDN/>
              <w:bidi w:val="0"/>
              <w:spacing w:line="576" w:lineRule="exact"/>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昌都市卡若区卧龙街商业广场1号楼</w:t>
            </w:r>
          </w:p>
        </w:tc>
        <w:tc>
          <w:tcPr>
            <w:tcW w:w="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854000</w:t>
            </w:r>
          </w:p>
        </w:tc>
        <w:tc>
          <w:tcPr>
            <w:tcW w:w="1367"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0895-4988000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0" w:type="dxa"/>
          <w:jc w:val="center"/>
        </w:trPr>
        <w:tc>
          <w:tcPr>
            <w:tcW w:w="575"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5</w:t>
            </w:r>
          </w:p>
        </w:tc>
        <w:tc>
          <w:tcPr>
            <w:tcW w:w="1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那曲分行</w:t>
            </w:r>
          </w:p>
        </w:tc>
        <w:tc>
          <w:tcPr>
            <w:tcW w:w="4407" w:type="dxa"/>
            <w:noWrap/>
            <w:vAlign w:val="center"/>
          </w:tcPr>
          <w:p>
            <w:pPr>
              <w:keepNext w:val="0"/>
              <w:keepLines w:val="0"/>
              <w:pageBreakBefore w:val="0"/>
              <w:widowControl/>
              <w:kinsoku/>
              <w:wordWrap/>
              <w:overflowPunct/>
              <w:topLinePunct w:val="0"/>
              <w:autoSpaceDE/>
              <w:autoSpaceDN/>
              <w:bidi w:val="0"/>
              <w:spacing w:line="576" w:lineRule="exact"/>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那曲市浙江中路38号</w:t>
            </w:r>
          </w:p>
        </w:tc>
        <w:tc>
          <w:tcPr>
            <w:tcW w:w="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852000</w:t>
            </w:r>
          </w:p>
        </w:tc>
        <w:tc>
          <w:tcPr>
            <w:tcW w:w="1367"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0896-3332224</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rHeight w:val="316" w:hRule="atLeast"/>
          <w:tblCellSpacing w:w="0" w:type="dxa"/>
          <w:jc w:val="center"/>
        </w:trPr>
        <w:tc>
          <w:tcPr>
            <w:tcW w:w="575"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6</w:t>
            </w:r>
          </w:p>
        </w:tc>
        <w:tc>
          <w:tcPr>
            <w:tcW w:w="1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阿里分行</w:t>
            </w:r>
          </w:p>
        </w:tc>
        <w:tc>
          <w:tcPr>
            <w:tcW w:w="4407" w:type="dxa"/>
            <w:noWrap/>
            <w:vAlign w:val="center"/>
          </w:tcPr>
          <w:p>
            <w:pPr>
              <w:keepNext w:val="0"/>
              <w:keepLines w:val="0"/>
              <w:pageBreakBefore w:val="0"/>
              <w:widowControl/>
              <w:kinsoku/>
              <w:wordWrap/>
              <w:overflowPunct/>
              <w:topLinePunct w:val="0"/>
              <w:autoSpaceDE/>
              <w:autoSpaceDN/>
              <w:bidi w:val="0"/>
              <w:spacing w:line="576" w:lineRule="exact"/>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阿里地区文化路27号</w:t>
            </w:r>
          </w:p>
        </w:tc>
        <w:tc>
          <w:tcPr>
            <w:tcW w:w="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859000</w:t>
            </w:r>
          </w:p>
        </w:tc>
        <w:tc>
          <w:tcPr>
            <w:tcW w:w="1367"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0897-2900556</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rHeight w:val="292" w:hRule="atLeast"/>
          <w:tblCellSpacing w:w="0" w:type="dxa"/>
          <w:jc w:val="center"/>
        </w:trPr>
        <w:tc>
          <w:tcPr>
            <w:tcW w:w="575"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7</w:t>
            </w:r>
          </w:p>
        </w:tc>
        <w:tc>
          <w:tcPr>
            <w:tcW w:w="1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山南分行</w:t>
            </w:r>
          </w:p>
        </w:tc>
        <w:tc>
          <w:tcPr>
            <w:tcW w:w="4407" w:type="dxa"/>
            <w:noWrap/>
            <w:vAlign w:val="center"/>
          </w:tcPr>
          <w:p>
            <w:pPr>
              <w:keepNext w:val="0"/>
              <w:keepLines w:val="0"/>
              <w:pageBreakBefore w:val="0"/>
              <w:widowControl/>
              <w:kinsoku/>
              <w:wordWrap/>
              <w:overflowPunct/>
              <w:topLinePunct w:val="0"/>
              <w:autoSpaceDE/>
              <w:autoSpaceDN/>
              <w:bidi w:val="0"/>
              <w:spacing w:line="576" w:lineRule="exact"/>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山南市乃东区泽当镇乃东路36号</w:t>
            </w:r>
          </w:p>
        </w:tc>
        <w:tc>
          <w:tcPr>
            <w:tcW w:w="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856000</w:t>
            </w:r>
          </w:p>
        </w:tc>
        <w:tc>
          <w:tcPr>
            <w:tcW w:w="1367"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0893-7918000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rHeight w:val="286" w:hRule="atLeast"/>
          <w:tblCellSpacing w:w="0" w:type="dxa"/>
          <w:jc w:val="center"/>
        </w:trPr>
        <w:tc>
          <w:tcPr>
            <w:tcW w:w="575"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8</w:t>
            </w:r>
          </w:p>
        </w:tc>
        <w:tc>
          <w:tcPr>
            <w:tcW w:w="1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拉萨经济开发区支行</w:t>
            </w:r>
          </w:p>
        </w:tc>
        <w:tc>
          <w:tcPr>
            <w:tcW w:w="4407" w:type="dxa"/>
            <w:noWrap/>
            <w:vAlign w:val="center"/>
          </w:tcPr>
          <w:p>
            <w:pPr>
              <w:keepNext w:val="0"/>
              <w:keepLines w:val="0"/>
              <w:pageBreakBefore w:val="0"/>
              <w:widowControl/>
              <w:kinsoku/>
              <w:wordWrap/>
              <w:overflowPunct/>
              <w:topLinePunct w:val="0"/>
              <w:autoSpaceDE/>
              <w:autoSpaceDN/>
              <w:bidi w:val="0"/>
              <w:spacing w:line="576" w:lineRule="exact"/>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18"/>
                <w:szCs w:val="18"/>
                <w14:textFill>
                  <w14:solidFill>
                    <w14:schemeClr w14:val="tx1"/>
                  </w14:solidFill>
                </w14:textFill>
              </w:rPr>
              <w:t>拉萨经济技术开发区总部经济基地大楼A栋2单元1层</w:t>
            </w:r>
          </w:p>
        </w:tc>
        <w:tc>
          <w:tcPr>
            <w:tcW w:w="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851400</w:t>
            </w:r>
          </w:p>
        </w:tc>
        <w:tc>
          <w:tcPr>
            <w:tcW w:w="1367"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0891-6402288</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rHeight w:val="301" w:hRule="atLeast"/>
          <w:tblCellSpacing w:w="0" w:type="dxa"/>
          <w:jc w:val="center"/>
        </w:trPr>
        <w:tc>
          <w:tcPr>
            <w:tcW w:w="575"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9</w:t>
            </w:r>
          </w:p>
        </w:tc>
        <w:tc>
          <w:tcPr>
            <w:tcW w:w="1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拉萨纳金支行</w:t>
            </w:r>
          </w:p>
        </w:tc>
        <w:tc>
          <w:tcPr>
            <w:tcW w:w="4407" w:type="dxa"/>
            <w:noWrap/>
            <w:vAlign w:val="center"/>
          </w:tcPr>
          <w:p>
            <w:pPr>
              <w:keepNext w:val="0"/>
              <w:keepLines w:val="0"/>
              <w:pageBreakBefore w:val="0"/>
              <w:widowControl/>
              <w:kinsoku/>
              <w:wordWrap/>
              <w:overflowPunct/>
              <w:topLinePunct w:val="0"/>
              <w:autoSpaceDE/>
              <w:autoSpaceDN/>
              <w:bidi w:val="0"/>
              <w:spacing w:line="576" w:lineRule="exact"/>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拉萨市江苏大道平安小区临街商品房</w:t>
            </w:r>
          </w:p>
        </w:tc>
        <w:tc>
          <w:tcPr>
            <w:tcW w:w="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850000</w:t>
            </w:r>
          </w:p>
        </w:tc>
        <w:tc>
          <w:tcPr>
            <w:tcW w:w="1367"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0891-6137525</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rHeight w:val="301" w:hRule="atLeast"/>
          <w:tblCellSpacing w:w="0" w:type="dxa"/>
          <w:jc w:val="center"/>
        </w:trPr>
        <w:tc>
          <w:tcPr>
            <w:tcW w:w="575"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10</w:t>
            </w:r>
          </w:p>
        </w:tc>
        <w:tc>
          <w:tcPr>
            <w:tcW w:w="1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墨竹工卡县支行</w:t>
            </w:r>
          </w:p>
        </w:tc>
        <w:tc>
          <w:tcPr>
            <w:tcW w:w="4407" w:type="dxa"/>
            <w:noWrap/>
            <w:vAlign w:val="center"/>
          </w:tcPr>
          <w:p>
            <w:pPr>
              <w:keepNext w:val="0"/>
              <w:keepLines w:val="0"/>
              <w:pageBreakBefore w:val="0"/>
              <w:widowControl/>
              <w:kinsoku/>
              <w:wordWrap/>
              <w:overflowPunct/>
              <w:topLinePunct w:val="0"/>
              <w:autoSpaceDE/>
              <w:autoSpaceDN/>
              <w:bidi w:val="0"/>
              <w:spacing w:line="576" w:lineRule="exact"/>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拉萨市墨竹工卡县工卡镇18号</w:t>
            </w:r>
          </w:p>
        </w:tc>
        <w:tc>
          <w:tcPr>
            <w:tcW w:w="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850200</w:t>
            </w:r>
          </w:p>
        </w:tc>
        <w:tc>
          <w:tcPr>
            <w:tcW w:w="1367"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0891-6130717</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0" w:type="dxa"/>
          <w:jc w:val="center"/>
        </w:trPr>
        <w:tc>
          <w:tcPr>
            <w:tcW w:w="575"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11</w:t>
            </w:r>
          </w:p>
        </w:tc>
        <w:tc>
          <w:tcPr>
            <w:tcW w:w="1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山南市贡嘎县支行</w:t>
            </w:r>
          </w:p>
        </w:tc>
        <w:tc>
          <w:tcPr>
            <w:tcW w:w="4407" w:type="dxa"/>
            <w:noWrap/>
            <w:vAlign w:val="center"/>
          </w:tcPr>
          <w:p>
            <w:pPr>
              <w:keepNext w:val="0"/>
              <w:keepLines w:val="0"/>
              <w:pageBreakBefore w:val="0"/>
              <w:widowControl/>
              <w:kinsoku/>
              <w:wordWrap/>
              <w:overflowPunct/>
              <w:topLinePunct w:val="0"/>
              <w:autoSpaceDE/>
              <w:autoSpaceDN/>
              <w:bidi w:val="0"/>
              <w:spacing w:line="576" w:lineRule="exact"/>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山南市贡嘎县甲竹林镇机场综合服务楼1-2层</w:t>
            </w:r>
          </w:p>
        </w:tc>
        <w:tc>
          <w:tcPr>
            <w:tcW w:w="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850700</w:t>
            </w:r>
          </w:p>
        </w:tc>
        <w:tc>
          <w:tcPr>
            <w:tcW w:w="1367"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0891-6182244</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0" w:type="dxa"/>
          <w:jc w:val="center"/>
        </w:trPr>
        <w:tc>
          <w:tcPr>
            <w:tcW w:w="575"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12</w:t>
            </w:r>
          </w:p>
        </w:tc>
        <w:tc>
          <w:tcPr>
            <w:tcW w:w="1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山南市森布日支行</w:t>
            </w:r>
          </w:p>
        </w:tc>
        <w:tc>
          <w:tcPr>
            <w:tcW w:w="4407" w:type="dxa"/>
            <w:noWrap/>
            <w:vAlign w:val="center"/>
          </w:tcPr>
          <w:p>
            <w:pPr>
              <w:keepNext w:val="0"/>
              <w:keepLines w:val="0"/>
              <w:pageBreakBefore w:val="0"/>
              <w:widowControl/>
              <w:kinsoku/>
              <w:wordWrap/>
              <w:overflowPunct/>
              <w:topLinePunct w:val="0"/>
              <w:autoSpaceDE/>
              <w:autoSpaceDN/>
              <w:bidi w:val="0"/>
              <w:spacing w:line="576" w:lineRule="exact"/>
              <w:textAlignment w:val="auto"/>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18"/>
                <w:szCs w:val="18"/>
                <w14:textFill>
                  <w14:solidFill>
                    <w14:schemeClr w14:val="tx1"/>
                  </w14:solidFill>
                </w14:textFill>
              </w:rPr>
              <w:t>山南市贡嘎县岗堆镇森布日搬迁点一区商业楼东侧5-1</w:t>
            </w:r>
          </w:p>
        </w:tc>
        <w:tc>
          <w:tcPr>
            <w:tcW w:w="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850707</w:t>
            </w:r>
          </w:p>
        </w:tc>
        <w:tc>
          <w:tcPr>
            <w:tcW w:w="1367"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0893-7392087</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rHeight w:val="398" w:hRule="atLeast"/>
          <w:tblCellSpacing w:w="0" w:type="dxa"/>
          <w:jc w:val="center"/>
        </w:trPr>
        <w:tc>
          <w:tcPr>
            <w:tcW w:w="575"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13</w:t>
            </w:r>
          </w:p>
        </w:tc>
        <w:tc>
          <w:tcPr>
            <w:tcW w:w="1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日喀则市桑珠孜支行</w:t>
            </w:r>
          </w:p>
        </w:tc>
        <w:tc>
          <w:tcPr>
            <w:tcW w:w="4407"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16"/>
                <w:szCs w:val="16"/>
                <w14:textFill>
                  <w14:solidFill>
                    <w14:schemeClr w14:val="tx1"/>
                  </w14:solidFill>
                </w14:textFill>
              </w:rPr>
              <w:t>日喀则市上海中路“中国藏街”独立商铺16、17、18号 </w:t>
            </w:r>
          </w:p>
        </w:tc>
        <w:tc>
          <w:tcPr>
            <w:tcW w:w="893"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857000</w:t>
            </w:r>
          </w:p>
        </w:tc>
        <w:tc>
          <w:tcPr>
            <w:tcW w:w="1367" w:type="dxa"/>
            <w:noWrap/>
            <w:vAlign w:val="center"/>
          </w:tcPr>
          <w:p>
            <w:pPr>
              <w:keepNext w:val="0"/>
              <w:keepLines w:val="0"/>
              <w:pageBreakBefore w:val="0"/>
              <w:widowControl/>
              <w:kinsoku/>
              <w:wordWrap/>
              <w:overflowPunct/>
              <w:topLinePunct w:val="0"/>
              <w:autoSpaceDE/>
              <w:autoSpaceDN/>
              <w:bidi w:val="0"/>
              <w:spacing w:line="576" w:lineRule="exact"/>
              <w:jc w:val="center"/>
              <w:textAlignment w:val="auto"/>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0892-8668761</w:t>
            </w:r>
          </w:p>
        </w:tc>
      </w:tr>
    </w:tbl>
    <w:p>
      <w:pPr>
        <w:pStyle w:val="9"/>
        <w:keepNext w:val="0"/>
        <w:keepLines w:val="0"/>
        <w:pageBreakBefore w:val="0"/>
        <w:widowControl/>
        <w:kinsoku/>
        <w:wordWrap/>
        <w:overflowPunct/>
        <w:topLinePunct w:val="0"/>
        <w:autoSpaceDE/>
        <w:autoSpaceDN/>
        <w:bidi w:val="0"/>
        <w:spacing w:beforeAutospacing="0" w:afterAutospacing="0" w:line="576" w:lineRule="exact"/>
        <w:ind w:firstLine="640"/>
        <w:jc w:val="both"/>
        <w:textAlignment w:val="auto"/>
        <w:rPr>
          <w:rFonts w:ascii="仿宋" w:hAnsi="仿宋" w:cs="仿宋"/>
          <w:color w:val="000000" w:themeColor="text1"/>
          <w:sz w:val="32"/>
          <w:szCs w:val="32"/>
          <w14:textFill>
            <w14:solidFill>
              <w14:schemeClr w14:val="tx1"/>
            </w14:solidFill>
          </w14:textFill>
        </w:rPr>
      </w:pPr>
      <w:r>
        <w:rPr>
          <w:rFonts w:hint="eastAsia" w:ascii="仿宋" w:hAnsi="仿宋" w:cs="仿宋"/>
          <w:color w:val="000000" w:themeColor="text1"/>
          <w:sz w:val="32"/>
          <w:szCs w:val="32"/>
          <w14:textFill>
            <w14:solidFill>
              <w14:schemeClr w14:val="tx1"/>
            </w14:solidFill>
          </w14:textFill>
        </w:rPr>
        <w:t>截至202</w:t>
      </w:r>
      <w:r>
        <w:rPr>
          <w:rFonts w:hint="eastAsia" w:ascii="仿宋" w:hAnsi="仿宋" w:cs="仿宋"/>
          <w:color w:val="000000" w:themeColor="text1"/>
          <w:sz w:val="32"/>
          <w:szCs w:val="32"/>
          <w:lang w:val="en-US" w:eastAsia="zh-CN"/>
          <w14:textFill>
            <w14:solidFill>
              <w14:schemeClr w14:val="tx1"/>
            </w14:solidFill>
          </w14:textFill>
        </w:rPr>
        <w:t>5</w:t>
      </w:r>
      <w:r>
        <w:rPr>
          <w:rFonts w:hint="eastAsia" w:ascii="仿宋" w:hAnsi="仿宋" w:cs="仿宋"/>
          <w:color w:val="000000" w:themeColor="text1"/>
          <w:sz w:val="32"/>
          <w:szCs w:val="32"/>
          <w14:textFill>
            <w14:solidFill>
              <w14:schemeClr w14:val="tx1"/>
            </w14:solidFill>
          </w14:textFill>
        </w:rPr>
        <w:t>年12月末，全行共设有各级党组织</w:t>
      </w:r>
      <w:r>
        <w:rPr>
          <w:rFonts w:hint="eastAsia" w:ascii="仿宋" w:hAnsi="仿宋" w:cs="仿宋"/>
          <w:color w:val="000000" w:themeColor="text1"/>
          <w:sz w:val="32"/>
          <w:szCs w:val="32"/>
          <w:lang w:val="en-US" w:eastAsia="zh-CN"/>
          <w14:textFill>
            <w14:solidFill>
              <w14:schemeClr w14:val="tx1"/>
            </w14:solidFill>
          </w14:textFill>
        </w:rPr>
        <w:t>40</w:t>
      </w:r>
      <w:r>
        <w:rPr>
          <w:rFonts w:hint="eastAsia" w:ascii="仿宋" w:hAnsi="仿宋" w:cs="仿宋"/>
          <w:color w:val="000000" w:themeColor="text1"/>
          <w:sz w:val="32"/>
          <w:szCs w:val="32"/>
          <w14:textFill>
            <w14:solidFill>
              <w14:schemeClr w14:val="tx1"/>
            </w14:solidFill>
          </w14:textFill>
        </w:rPr>
        <w:t>个，正式员工共计63</w:t>
      </w:r>
      <w:r>
        <w:rPr>
          <w:rFonts w:hint="eastAsia" w:ascii="仿宋" w:hAnsi="仿宋" w:cs="仿宋"/>
          <w:color w:val="000000" w:themeColor="text1"/>
          <w:sz w:val="32"/>
          <w:szCs w:val="32"/>
          <w:lang w:val="en-US" w:eastAsia="zh-CN"/>
          <w14:textFill>
            <w14:solidFill>
              <w14:schemeClr w14:val="tx1"/>
            </w14:solidFill>
          </w14:textFill>
        </w:rPr>
        <w:t>2</w:t>
      </w:r>
      <w:r>
        <w:rPr>
          <w:rFonts w:hint="eastAsia" w:ascii="仿宋" w:hAnsi="仿宋" w:cs="仿宋"/>
          <w:color w:val="000000" w:themeColor="text1"/>
          <w:sz w:val="32"/>
          <w:szCs w:val="32"/>
          <w14:textFill>
            <w14:solidFill>
              <w14:schemeClr w14:val="tx1"/>
            </w14:solidFill>
          </w14:textFill>
        </w:rPr>
        <w:t>人，其中：正式党员3</w:t>
      </w:r>
      <w:r>
        <w:rPr>
          <w:rFonts w:hint="eastAsia" w:ascii="仿宋" w:hAnsi="仿宋" w:cs="仿宋"/>
          <w:color w:val="000000" w:themeColor="text1"/>
          <w:sz w:val="32"/>
          <w:szCs w:val="32"/>
          <w:lang w:val="en-US" w:eastAsia="zh-CN"/>
          <w14:textFill>
            <w14:solidFill>
              <w14:schemeClr w14:val="tx1"/>
            </w14:solidFill>
          </w14:textFill>
        </w:rPr>
        <w:t>13</w:t>
      </w:r>
      <w:r>
        <w:rPr>
          <w:rFonts w:hint="eastAsia" w:ascii="仿宋" w:hAnsi="仿宋" w:cs="仿宋"/>
          <w:color w:val="000000" w:themeColor="text1"/>
          <w:sz w:val="32"/>
          <w:szCs w:val="32"/>
          <w14:textFill>
            <w14:solidFill>
              <w14:schemeClr w14:val="tx1"/>
            </w14:solidFill>
          </w14:textFill>
        </w:rPr>
        <w:t>人，占比48.3%；女员工306人，占4</w:t>
      </w:r>
      <w:r>
        <w:rPr>
          <w:rFonts w:hint="eastAsia" w:ascii="仿宋" w:hAnsi="仿宋" w:cs="仿宋"/>
          <w:color w:val="000000" w:themeColor="text1"/>
          <w:sz w:val="32"/>
          <w:szCs w:val="32"/>
          <w:lang w:val="en-US" w:eastAsia="zh-CN"/>
          <w14:textFill>
            <w14:solidFill>
              <w14:schemeClr w14:val="tx1"/>
            </w14:solidFill>
          </w14:textFill>
        </w:rPr>
        <w:t>8.42</w:t>
      </w:r>
      <w:r>
        <w:rPr>
          <w:rFonts w:hint="eastAsia" w:ascii="仿宋" w:hAnsi="仿宋" w:cs="仿宋"/>
          <w:color w:val="000000" w:themeColor="text1"/>
          <w:sz w:val="32"/>
          <w:szCs w:val="32"/>
          <w14:textFill>
            <w14:solidFill>
              <w14:schemeClr w14:val="tx1"/>
            </w14:solidFill>
          </w14:textFill>
        </w:rPr>
        <w:t>%；少数民族员工3</w:t>
      </w:r>
      <w:r>
        <w:rPr>
          <w:rFonts w:hint="eastAsia" w:ascii="仿宋" w:hAnsi="仿宋" w:cs="仿宋"/>
          <w:color w:val="000000" w:themeColor="text1"/>
          <w:sz w:val="32"/>
          <w:szCs w:val="32"/>
          <w:lang w:val="en-US" w:eastAsia="zh-CN"/>
          <w14:textFill>
            <w14:solidFill>
              <w14:schemeClr w14:val="tx1"/>
            </w14:solidFill>
          </w14:textFill>
        </w:rPr>
        <w:t>60</w:t>
      </w:r>
      <w:r>
        <w:rPr>
          <w:rFonts w:hint="eastAsia" w:ascii="仿宋" w:hAnsi="仿宋" w:cs="仿宋"/>
          <w:color w:val="000000" w:themeColor="text1"/>
          <w:sz w:val="32"/>
          <w:szCs w:val="32"/>
          <w14:textFill>
            <w14:solidFill>
              <w14:schemeClr w14:val="tx1"/>
            </w14:solidFill>
          </w14:textFill>
        </w:rPr>
        <w:t>人，占5</w:t>
      </w:r>
      <w:r>
        <w:rPr>
          <w:rFonts w:hint="eastAsia" w:ascii="仿宋" w:hAnsi="仿宋" w:cs="仿宋"/>
          <w:color w:val="000000" w:themeColor="text1"/>
          <w:sz w:val="32"/>
          <w:szCs w:val="32"/>
          <w:lang w:val="en-US" w:eastAsia="zh-CN"/>
          <w14:textFill>
            <w14:solidFill>
              <w14:schemeClr w14:val="tx1"/>
            </w14:solidFill>
          </w14:textFill>
        </w:rPr>
        <w:t>6</w:t>
      </w:r>
      <w:r>
        <w:rPr>
          <w:rFonts w:hint="eastAsia" w:ascii="仿宋" w:hAnsi="仿宋" w:cs="仿宋"/>
          <w:color w:val="000000" w:themeColor="text1"/>
          <w:sz w:val="32"/>
          <w:szCs w:val="32"/>
          <w14:textFill>
            <w14:solidFill>
              <w14:schemeClr w14:val="tx1"/>
            </w14:solidFill>
          </w14:textFill>
        </w:rPr>
        <w:t>.9</w:t>
      </w:r>
      <w:r>
        <w:rPr>
          <w:rFonts w:hint="eastAsia" w:ascii="仿宋" w:hAnsi="仿宋" w:cs="仿宋"/>
          <w:color w:val="000000" w:themeColor="text1"/>
          <w:sz w:val="32"/>
          <w:szCs w:val="32"/>
          <w:lang w:val="en-US" w:eastAsia="zh-CN"/>
          <w14:textFill>
            <w14:solidFill>
              <w14:schemeClr w14:val="tx1"/>
            </w14:solidFill>
          </w14:textFill>
        </w:rPr>
        <w:t>6</w:t>
      </w:r>
      <w:r>
        <w:rPr>
          <w:rFonts w:hint="eastAsia" w:ascii="仿宋" w:hAnsi="仿宋" w:cs="仿宋"/>
          <w:color w:val="000000" w:themeColor="text1"/>
          <w:sz w:val="32"/>
          <w:szCs w:val="32"/>
          <w14:textFill>
            <w14:solidFill>
              <w14:schemeClr w14:val="tx1"/>
            </w14:solidFill>
          </w14:textFill>
        </w:rPr>
        <w:t>%；本科及以上学历人员58</w:t>
      </w:r>
      <w:r>
        <w:rPr>
          <w:rFonts w:hint="eastAsia" w:ascii="仿宋" w:hAnsi="仿宋" w:cs="仿宋"/>
          <w:color w:val="000000" w:themeColor="text1"/>
          <w:sz w:val="32"/>
          <w:szCs w:val="32"/>
          <w:lang w:val="en-US" w:eastAsia="zh-CN"/>
          <w14:textFill>
            <w14:solidFill>
              <w14:schemeClr w14:val="tx1"/>
            </w14:solidFill>
          </w14:textFill>
        </w:rPr>
        <w:t>5</w:t>
      </w:r>
      <w:r>
        <w:rPr>
          <w:rFonts w:hint="eastAsia" w:ascii="仿宋" w:hAnsi="仿宋" w:cs="仿宋"/>
          <w:color w:val="000000" w:themeColor="text1"/>
          <w:sz w:val="32"/>
          <w:szCs w:val="32"/>
          <w14:textFill>
            <w14:solidFill>
              <w14:schemeClr w14:val="tx1"/>
            </w14:solidFill>
          </w14:textFill>
        </w:rPr>
        <w:t>人，占92.</w:t>
      </w:r>
      <w:r>
        <w:rPr>
          <w:rFonts w:hint="eastAsia" w:ascii="仿宋" w:hAnsi="仿宋" w:cs="仿宋"/>
          <w:color w:val="000000" w:themeColor="text1"/>
          <w:sz w:val="32"/>
          <w:szCs w:val="32"/>
          <w:lang w:val="en-US" w:eastAsia="zh-CN"/>
          <w14:textFill>
            <w14:solidFill>
              <w14:schemeClr w14:val="tx1"/>
            </w14:solidFill>
          </w14:textFill>
        </w:rPr>
        <w:t>56</w:t>
      </w:r>
      <w:r>
        <w:rPr>
          <w:rFonts w:hint="eastAsia" w:ascii="仿宋" w:hAnsi="仿宋" w:cs="仿宋"/>
          <w:color w:val="000000" w:themeColor="text1"/>
          <w:sz w:val="32"/>
          <w:szCs w:val="32"/>
          <w14:textFill>
            <w14:solidFill>
              <w14:schemeClr w14:val="tx1"/>
            </w14:solidFill>
          </w14:textFill>
        </w:rPr>
        <w:t>%</w:t>
      </w:r>
      <w:r>
        <w:rPr>
          <w:rFonts w:hint="eastAsia" w:ascii="仿宋" w:hAnsi="仿宋" w:cs="仿宋"/>
          <w:color w:val="000000" w:themeColor="text1"/>
          <w:sz w:val="32"/>
          <w:szCs w:val="32"/>
          <w:lang w:eastAsia="zh-CN"/>
          <w14:textFill>
            <w14:solidFill>
              <w14:schemeClr w14:val="tx1"/>
            </w14:solidFill>
          </w14:textFill>
        </w:rPr>
        <w:t>；</w:t>
      </w:r>
      <w:r>
        <w:rPr>
          <w:rFonts w:hint="eastAsia" w:ascii="仿宋" w:hAnsi="仿宋" w:cs="仿宋"/>
          <w:color w:val="000000" w:themeColor="text1"/>
          <w:sz w:val="32"/>
          <w:szCs w:val="32"/>
          <w14:textFill>
            <w14:solidFill>
              <w14:schemeClr w14:val="tx1"/>
            </w14:solidFill>
          </w14:textFill>
        </w:rPr>
        <w:t>高管层</w:t>
      </w:r>
      <w:r>
        <w:rPr>
          <w:rFonts w:hint="eastAsia" w:ascii="仿宋" w:hAnsi="仿宋" w:cs="仿宋"/>
          <w:color w:val="000000" w:themeColor="text1"/>
          <w:sz w:val="32"/>
          <w:szCs w:val="32"/>
          <w:lang w:val="en-US" w:eastAsia="zh-CN"/>
          <w14:textFill>
            <w14:solidFill>
              <w14:schemeClr w14:val="tx1"/>
            </w14:solidFill>
          </w14:textFill>
        </w:rPr>
        <w:t>8</w:t>
      </w:r>
      <w:r>
        <w:rPr>
          <w:rFonts w:hint="eastAsia" w:ascii="仿宋" w:hAnsi="仿宋" w:cs="仿宋"/>
          <w:color w:val="000000" w:themeColor="text1"/>
          <w:sz w:val="32"/>
          <w:szCs w:val="32"/>
          <w14:textFill>
            <w14:solidFill>
              <w14:schemeClr w14:val="tx1"/>
            </w14:solidFill>
          </w14:textFill>
        </w:rPr>
        <w:t>人，中层管理人员</w:t>
      </w:r>
      <w:r>
        <w:rPr>
          <w:rFonts w:hint="eastAsia" w:ascii="仿宋" w:hAnsi="仿宋" w:cs="仿宋"/>
          <w:color w:val="000000" w:themeColor="text1"/>
          <w:sz w:val="32"/>
          <w:szCs w:val="32"/>
          <w:lang w:val="en-US" w:eastAsia="zh-CN"/>
          <w14:textFill>
            <w14:solidFill>
              <w14:schemeClr w14:val="tx1"/>
            </w14:solidFill>
          </w14:textFill>
        </w:rPr>
        <w:t>7</w:t>
      </w:r>
      <w:r>
        <w:rPr>
          <w:rFonts w:hint="eastAsia" w:ascii="仿宋" w:hAnsi="仿宋" w:cs="仿宋"/>
          <w:color w:val="000000" w:themeColor="text1"/>
          <w:sz w:val="32"/>
          <w:szCs w:val="32"/>
          <w14:textFill>
            <w14:solidFill>
              <w14:schemeClr w14:val="tx1"/>
            </w14:solidFill>
          </w14:textFill>
        </w:rPr>
        <w:t>6人，主管和副主管级员工（含中级业务经理和业务经理）</w:t>
      </w:r>
      <w:r>
        <w:rPr>
          <w:rFonts w:hint="eastAsia" w:ascii="仿宋" w:hAnsi="仿宋" w:cs="仿宋"/>
          <w:color w:val="000000" w:themeColor="text1"/>
          <w:sz w:val="32"/>
          <w:szCs w:val="32"/>
          <w:lang w:val="en-US" w:eastAsia="zh-CN"/>
          <w14:textFill>
            <w14:solidFill>
              <w14:schemeClr w14:val="tx1"/>
            </w14:solidFill>
          </w14:textFill>
        </w:rPr>
        <w:t>250</w:t>
      </w:r>
      <w:r>
        <w:rPr>
          <w:rFonts w:hint="eastAsia" w:ascii="仿宋" w:hAnsi="仿宋" w:cs="仿宋"/>
          <w:color w:val="000000" w:themeColor="text1"/>
          <w:sz w:val="32"/>
          <w:szCs w:val="32"/>
          <w14:textFill>
            <w14:solidFill>
              <w14:schemeClr w14:val="tx1"/>
            </w14:solidFill>
          </w14:textFill>
        </w:rPr>
        <w:t>人，其他员工29</w:t>
      </w:r>
      <w:r>
        <w:rPr>
          <w:rFonts w:hint="eastAsia" w:ascii="仿宋" w:hAnsi="仿宋" w:cs="仿宋"/>
          <w:color w:val="000000" w:themeColor="text1"/>
          <w:sz w:val="32"/>
          <w:szCs w:val="32"/>
          <w:lang w:val="en-US" w:eastAsia="zh-CN"/>
          <w14:textFill>
            <w14:solidFill>
              <w14:schemeClr w14:val="tx1"/>
            </w14:solidFill>
          </w14:textFill>
        </w:rPr>
        <w:t>8</w:t>
      </w:r>
      <w:r>
        <w:rPr>
          <w:rFonts w:hint="eastAsia" w:ascii="仿宋" w:hAnsi="仿宋" w:cs="仿宋"/>
          <w:color w:val="000000" w:themeColor="text1"/>
          <w:sz w:val="32"/>
          <w:szCs w:val="32"/>
          <w14:textFill>
            <w14:solidFill>
              <w14:schemeClr w14:val="tx1"/>
            </w14:solidFill>
          </w14:textFill>
        </w:rPr>
        <w:t>人；最大年龄</w:t>
      </w:r>
      <w:r>
        <w:rPr>
          <w:rFonts w:hint="eastAsia" w:ascii="仿宋" w:hAnsi="仿宋" w:cs="仿宋"/>
          <w:color w:val="000000" w:themeColor="text1"/>
          <w:sz w:val="32"/>
          <w:szCs w:val="32"/>
          <w:lang w:val="en-US" w:eastAsia="zh-CN"/>
          <w14:textFill>
            <w14:solidFill>
              <w14:schemeClr w14:val="tx1"/>
            </w14:solidFill>
          </w14:textFill>
        </w:rPr>
        <w:t>57</w:t>
      </w:r>
      <w:r>
        <w:rPr>
          <w:rFonts w:hint="eastAsia" w:ascii="仿宋" w:hAnsi="仿宋" w:cs="仿宋"/>
          <w:color w:val="000000" w:themeColor="text1"/>
          <w:sz w:val="32"/>
          <w:szCs w:val="32"/>
          <w14:textFill>
            <w14:solidFill>
              <w14:schemeClr w14:val="tx1"/>
            </w14:solidFill>
          </w14:textFill>
        </w:rPr>
        <w:t>岁，最小年龄2</w:t>
      </w:r>
      <w:r>
        <w:rPr>
          <w:rFonts w:hint="eastAsia" w:ascii="仿宋" w:hAnsi="仿宋" w:cs="仿宋"/>
          <w:color w:val="000000" w:themeColor="text1"/>
          <w:sz w:val="32"/>
          <w:szCs w:val="32"/>
          <w:lang w:val="en-US" w:eastAsia="zh-CN"/>
          <w14:textFill>
            <w14:solidFill>
              <w14:schemeClr w14:val="tx1"/>
            </w14:solidFill>
          </w14:textFill>
        </w:rPr>
        <w:t>1</w:t>
      </w:r>
      <w:r>
        <w:rPr>
          <w:rFonts w:hint="eastAsia" w:ascii="仿宋" w:hAnsi="仿宋" w:cs="仿宋"/>
          <w:color w:val="000000" w:themeColor="text1"/>
          <w:sz w:val="32"/>
          <w:szCs w:val="32"/>
          <w14:textFill>
            <w14:solidFill>
              <w14:schemeClr w14:val="tx1"/>
            </w14:solidFill>
          </w14:textFill>
        </w:rPr>
        <w:t>岁，平均年龄3</w:t>
      </w:r>
      <w:r>
        <w:rPr>
          <w:rFonts w:hint="eastAsia" w:ascii="仿宋" w:hAnsi="仿宋" w:cs="仿宋"/>
          <w:color w:val="000000" w:themeColor="text1"/>
          <w:sz w:val="32"/>
          <w:szCs w:val="32"/>
          <w:lang w:val="en-US" w:eastAsia="zh-CN"/>
          <w14:textFill>
            <w14:solidFill>
              <w14:schemeClr w14:val="tx1"/>
            </w14:solidFill>
          </w14:textFill>
        </w:rPr>
        <w:t>5</w:t>
      </w:r>
      <w:r>
        <w:rPr>
          <w:rFonts w:hint="eastAsia" w:ascii="仿宋" w:hAnsi="仿宋" w:cs="仿宋"/>
          <w:color w:val="000000" w:themeColor="text1"/>
          <w:sz w:val="32"/>
          <w:szCs w:val="32"/>
          <w14:textFill>
            <w14:solidFill>
              <w14:schemeClr w14:val="tx1"/>
            </w14:solidFill>
          </w14:textFill>
        </w:rPr>
        <w:t>岁。</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西藏银行以习近平新时代中国特色社会主义思想为根本遵循，深入贯彻落实新时代党的治藏方略，紧紧围绕西藏自治区党委、政府中心工作，聚焦“四件大事”、聚力“四个创建”，始终坚守金融工作的政治性与人民性，精准把握金融服务实体经济的本质要求，认真做好科技金融、绿色金融、普惠金融、养老金融、数字金融“五篇大文章”。面对复杂多变的外部发展形势和高原地区金融发展的特殊需求，西藏银行紧扣高质量发展主题，锚定“服务地方、服务中小、服务民生”的市场定位，在服务实体经济、助力乡村振兴、践行绿色发展、保障民生福祉、关爱员工成长、筑牢风险防线等方面主动作为、精准发力、久久为功，实现经营管理质效整体稳中有进，各项业务发展迈上新台阶，服务地方经济社会发展的能力和水平持续提升，交出了一份有温度、有力度、有深度的国企社会责任答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楷体" w:hAnsi="楷体" w:eastAsia="楷体" w:cs="楷体"/>
          <w:sz w:val="32"/>
          <w:szCs w:val="32"/>
          <w:lang w:val="en-US" w:eastAsia="zh-CN"/>
        </w:rPr>
      </w:pPr>
      <w:bookmarkStart w:id="3" w:name="_Toc5336"/>
      <w:r>
        <w:rPr>
          <w:rFonts w:hint="eastAsia" w:ascii="楷体" w:hAnsi="楷体" w:eastAsia="楷体" w:cs="楷体"/>
          <w:sz w:val="32"/>
          <w:szCs w:val="32"/>
          <w:lang w:val="en-US" w:eastAsia="zh-CN"/>
        </w:rPr>
        <w:t>二、经营情况</w:t>
      </w:r>
      <w:bookmarkEnd w:id="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2025年末，全行资产总额达609.42亿元，保持稳健增长态势；各项贷款时点余额337.95亿元，贷款增量与增速均创近8年新高，信贷资源持续向地方发展重点领域和薄弱环节倾斜；审计后实现净利润4.27亿元，经营效益稳步提升，实现经济效益与社会效益协同发展。在监管评价方面，西藏银行表现亮眼，2025年度“陀螺”评价位居全国城市商业银行前列，彰显了良好的经营管理能力和行业竞争力；2025年上半年央行金融机构评级较上年提升1级，监管评级持续优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为西藏本土法人金融机构，西藏银行始终立足西藏、服务西藏，将自身发展深度融入西藏经济社会发展大局，充分发挥本土银行的地缘优势、渠道优势和服务优势，持续优化金融服务供给，创新金融产品体系，延伸金融服务触角，让金融活水精准滴灌高原大地，成为推动西藏高质量发展、建设社会主义现代化新西藏的重要金融力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4" w:name="_Toc5295"/>
      <w:r>
        <w:rPr>
          <w:rFonts w:hint="eastAsia" w:ascii="楷体" w:hAnsi="楷体" w:eastAsia="楷体" w:cs="楷体"/>
          <w:sz w:val="32"/>
          <w:szCs w:val="32"/>
          <w:lang w:val="en-US" w:eastAsia="zh-CN"/>
        </w:rPr>
        <w:t>三、组织架构</w:t>
      </w:r>
      <w:bookmarkEnd w:id="4"/>
    </w:p>
    <w:p>
      <w:pPr>
        <w:pStyle w:val="2"/>
        <w:numPr>
          <w:ilvl w:val="0"/>
          <w:numId w:val="0"/>
        </w:numPr>
        <w:jc w:val="both"/>
        <w:outlineLvl w:val="9"/>
        <w:rPr>
          <w:rFonts w:hint="eastAsia" w:ascii="仿宋" w:hAnsi="仿宋" w:eastAsia="仿宋" w:cs="仿宋"/>
          <w:color w:val="BF9000" w:themeColor="accent4" w:themeShade="BF"/>
          <w:sz w:val="32"/>
          <w:szCs w:val="32"/>
          <w:lang w:val="en-US" w:eastAsia="zh-CN"/>
        </w:rPr>
      </w:pPr>
      <w:r>
        <w:rPr>
          <w:rFonts w:hint="eastAsia" w:ascii="仿宋" w:hAnsi="仿宋" w:eastAsia="仿宋" w:cs="仿宋"/>
          <w:color w:val="0000FF"/>
          <w:sz w:val="32"/>
          <w:szCs w:val="32"/>
          <w:lang w:val="en-US" w:eastAsia="zh-CN"/>
        </w:rPr>
        <w:drawing>
          <wp:inline distT="0" distB="0" distL="114300" distR="114300">
            <wp:extent cx="5516245" cy="8014970"/>
            <wp:effectExtent l="0" t="0" r="8255" b="5080"/>
            <wp:docPr id="1" name="图片 1" descr="20262331042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62331042332"/>
                    <pic:cNvPicPr>
                      <a:picLocks noChangeAspect="1"/>
                    </pic:cNvPicPr>
                  </pic:nvPicPr>
                  <pic:blipFill>
                    <a:blip r:embed="rId8"/>
                    <a:stretch>
                      <a:fillRect/>
                    </a:stretch>
                  </pic:blipFill>
                  <pic:spPr>
                    <a:xfrm>
                      <a:off x="0" y="0"/>
                      <a:ext cx="5516245" cy="8014970"/>
                    </a:xfrm>
                    <a:prstGeom prst="rect">
                      <a:avLst/>
                    </a:prstGeom>
                  </pic:spPr>
                </pic:pic>
              </a:graphicData>
            </a:graphic>
          </wp:inline>
        </w:drawing>
      </w:r>
      <w:r>
        <w:rPr>
          <w:rFonts w:hint="eastAsia" w:ascii="仿宋" w:hAnsi="仿宋" w:eastAsia="仿宋" w:cs="仿宋"/>
          <w:color w:val="0000FF"/>
          <w:sz w:val="32"/>
          <w:szCs w:val="32"/>
          <w:lang w:val="en-US" w:eastAsia="zh-CN"/>
        </w:rPr>
        <w:t xml:space="preserve"> </w:t>
      </w:r>
      <w:r>
        <w:rPr>
          <w:rFonts w:hint="eastAsia" w:ascii="仿宋" w:hAnsi="仿宋" w:eastAsia="仿宋" w:cs="仿宋"/>
          <w:color w:val="BF9000" w:themeColor="accent4" w:themeShade="BF"/>
          <w:sz w:val="32"/>
          <w:szCs w:val="32"/>
          <w:lang w:val="en-US" w:eastAsia="zh-CN"/>
        </w:rPr>
        <w:t xml:space="preserve"> </w:t>
      </w:r>
    </w:p>
    <w:p>
      <w:pPr>
        <w:rPr>
          <w:rFonts w:hint="eastAsia"/>
          <w:lang w:val="en-US" w:eastAsia="zh-CN"/>
        </w:rPr>
      </w:pPr>
    </w:p>
    <w:p>
      <w:pPr>
        <w:jc w:val="center"/>
        <w:outlineLvl w:val="0"/>
        <w:rPr>
          <w:rFonts w:hint="eastAsia" w:ascii="黑体" w:hAnsi="黑体" w:eastAsia="黑体" w:cs="黑体"/>
          <w:sz w:val="32"/>
          <w:szCs w:val="32"/>
          <w:lang w:val="en-US" w:eastAsia="zh-CN"/>
        </w:rPr>
      </w:pPr>
    </w:p>
    <w:p>
      <w:pPr>
        <w:jc w:val="center"/>
        <w:outlineLvl w:val="0"/>
        <w:rPr>
          <w:rFonts w:hint="default" w:ascii="仿宋" w:hAnsi="仿宋" w:eastAsia="仿宋" w:cs="仿宋"/>
          <w:sz w:val="32"/>
          <w:szCs w:val="32"/>
          <w:lang w:val="en-US" w:eastAsia="zh-CN"/>
        </w:rPr>
      </w:pPr>
      <w:bookmarkStart w:id="5" w:name="_Toc971"/>
      <w:r>
        <w:rPr>
          <w:rFonts w:hint="eastAsia" w:ascii="黑体" w:hAnsi="黑体" w:eastAsia="黑体" w:cs="黑体"/>
          <w:sz w:val="32"/>
          <w:szCs w:val="32"/>
          <w:lang w:val="en-US" w:eastAsia="zh-CN"/>
        </w:rPr>
        <w:t>第二章 党建引领强担当 务实笃行促发展</w:t>
      </w:r>
      <w:bookmarkEnd w:id="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西藏银行始终把党的政治建设摆在首位，以高质量党建引领高质量发展和社会责任落地见效，坚持把党的领导融入公司治理各环节、嵌入业务发展全过程、贯穿风险防控各方面，不断强化党建工作与经营管理、社会责任的深度融合，为全行履行社会责任、实现高质量发展筑牢坚强政治保障、组织保障和思想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6" w:name="_Toc21013"/>
      <w:r>
        <w:rPr>
          <w:rFonts w:hint="eastAsia" w:ascii="楷体" w:hAnsi="楷体" w:eastAsia="楷体" w:cs="楷体"/>
          <w:sz w:val="32"/>
          <w:szCs w:val="32"/>
          <w:lang w:val="en-US" w:eastAsia="zh-CN"/>
        </w:rPr>
        <w:t>一、理论学习走深走实，筑牢思想根基。</w:t>
      </w:r>
      <w:bookmarkEnd w:id="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落实“第一议题”制度，将学习贯彻习近平新时代中国特色社会主义思想、党的二十大精神、二十届四中全会精神以及新时代党的治藏方略作为党委会议、理论学习中心组学习的首要内容，全年召开党委会23次，组织党委理论学习中心组集中学习14次、专题研讨22次，带头学深悟透、融会贯通，发挥党委“头雁效应”。深入开展“二十届四中全会精神进网点、进支部、进一线”专项行动，制定专项学习方案，分层分类组织基层党支部开展学习活动超300余次，通过专题党课、座谈交流、知识竞赛、线上学习等多种形式，推动党的创新理论走进基层、深入一线、入脑入心，引导全行党员干部职工切实把思想和行动统一到党中央决策部署和自治区党委、政府工作要求上来，不断提高政治判断力、政治领悟力、政治执行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 w:hAnsi="仿宋" w:eastAsia="仿宋" w:cs="仿宋"/>
          <w:sz w:val="32"/>
          <w:szCs w:val="32"/>
          <w:lang w:val="en-US" w:eastAsia="zh-CN"/>
        </w:rPr>
      </w:pPr>
      <w:bookmarkStart w:id="7" w:name="_Toc6552"/>
      <w:r>
        <w:rPr>
          <w:rFonts w:hint="eastAsia" w:ascii="楷体" w:hAnsi="楷体" w:eastAsia="楷体" w:cs="楷体"/>
          <w:sz w:val="32"/>
          <w:szCs w:val="32"/>
          <w:lang w:val="en-US" w:eastAsia="zh-CN"/>
        </w:rPr>
        <w:t>二、党建责任压紧压实，推动融合发展。</w:t>
      </w:r>
      <w:bookmarkEnd w:id="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修订完善党委议事规则，进一步明确党委在公司治理中的职责定位，规范议事决策程序，确保党委把方向、管大局、保落实的领导作用充分发挥。制定《2025年党建工作要点》，明确党建工作目标任务、重点举措和责任分工，构建“党委统一领导、党群部门牵头抓总、各支部具体落实、全员共同参与”的党建工作格局。强化党建考核“指挥棒”作用，将党建考核权重固定为20%，其中“党建引领业务发展质效”占比60%，把党建工作成效与业务发展、绩效考核、干部任用紧密挂钩，倒逼各支部、各部门推动党建工作与业务工作同谋划、同部署、同落实、同考核，切实解决党建与业务“两张皮”问题。深入推进“三亮三比三满意”工作，引导全行党员干部亮身份、亮承诺、亮业绩，比学习、比作风、比贡献，以党员模范标杆作用引领全体职工干事创业，营造“比学赶超、争当先进”的浓厚氛围，推动党建成果转化为发展实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 w:hAnsi="仿宋" w:eastAsia="仿宋" w:cs="仿宋"/>
          <w:sz w:val="32"/>
          <w:szCs w:val="32"/>
          <w:lang w:val="en-US" w:eastAsia="zh-CN"/>
        </w:rPr>
      </w:pPr>
      <w:bookmarkStart w:id="8" w:name="_Toc12632"/>
      <w:r>
        <w:rPr>
          <w:rFonts w:hint="eastAsia" w:ascii="楷体" w:hAnsi="楷体" w:eastAsia="楷体" w:cs="楷体"/>
          <w:sz w:val="32"/>
          <w:szCs w:val="32"/>
          <w:lang w:val="en-US" w:eastAsia="zh-CN"/>
        </w:rPr>
        <w:t>三、作风建设久久为功，切实为民服务。</w:t>
      </w:r>
      <w:bookmarkEnd w:id="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始终坚持以人民为中心的发展思想，以作风建设提升服务效能，制定《改进作风狠抓落实重点任务清单》，梳理形成75项作风建设重点任务，明确责任主体、完成时限和工作要求，挂图作战、对账销号。大力弘扬求真务实、真抓实干的工作作风，持续精简文件、压缩会议，全年文件印发量同比减少7%、会议数量减少10%、会议时长压缩20%，切实减轻基层迎检、报表、会议等负担；全面开展制度梳理清理工作，废除不合时宜、重复冗余制度94项，推动制度体系优化升级。严格控制行政运行成本，差旅费、办公经费等多项非生产性开支实现压降，累计为基层减负355余万元，让基层干部职工有更多时间和精力投入到业务发展和客户服务中。畅通基层诉求反映渠道，通过“民呼我应”平台及时收集、解决基层网点和职工反映的问题100余个，切实把作风建设成效转化为服务群众、服务基层的实际行动，以优良作风凝聚发展合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9" w:name="_Toc20208"/>
      <w:r>
        <w:rPr>
          <w:rFonts w:hint="eastAsia" w:ascii="楷体" w:hAnsi="楷体" w:eastAsia="楷体" w:cs="楷体"/>
          <w:sz w:val="32"/>
          <w:szCs w:val="32"/>
          <w:lang w:val="en-US" w:eastAsia="zh-CN"/>
        </w:rPr>
        <w:t>四、管党治党从严从实，筑牢廉洁防线。</w:t>
      </w:r>
      <w:bookmarkEnd w:id="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坚持严的基调、严的措施、严的氛围，纵深推进全面从严治党、从严治行。制定全面从严治党工作清单，明确党委主体责任、书记第一责任人责任、班子成员“一岗双责”，推动党风廉政建设与业务工作同部署、同落实、同检查、同考核，构建一级抓一级、层层抓落实的党风廉政建设责任体系。扎实做好巡视“回头看”整改工作，对128项整改措施逐项推进、逐条落实，6项持续整改任务销号4项，整改完成率达98.4%；全力推进历年监管检查发现问题整改，整改率达94.42%，切实做到问题不解决不松手、整改不到位不收兵。深入开展廉政风险排查防控工作，围绕信贷审批、资金调拨、采购招标、干部任用等重点领域和关键环节，梳理廉政风险点75个，针对性制定防控措施135条，构建“事前防范、事中监控、事后处置”的廉政风险防控体系。常态化开展党风廉政教育和警示教育，通过组织学习廉政法规、观看警示教育片、开展廉政谈话等形式，引导全行党员干部知敬畏、存戒惧、守底线，以严的纪律作风筑牢廉洁从业防线。</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仿宋" w:hAnsi="仿宋" w:eastAsia="仿宋" w:cs="仿宋"/>
          <w:sz w:val="32"/>
          <w:szCs w:val="32"/>
          <w:lang w:val="en-US" w:eastAsia="zh-CN"/>
        </w:rPr>
      </w:pPr>
      <w:bookmarkStart w:id="10" w:name="_Toc30866"/>
      <w:r>
        <w:rPr>
          <w:rFonts w:hint="eastAsia" w:ascii="黑体" w:hAnsi="黑体" w:eastAsia="黑体" w:cs="黑体"/>
          <w:sz w:val="32"/>
          <w:szCs w:val="32"/>
          <w:lang w:val="en-US" w:eastAsia="zh-CN"/>
        </w:rPr>
        <w:t>第三章 强化金融服务 助力地方经济发展</w:t>
      </w:r>
      <w:bookmarkEnd w:id="1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为西藏首家地方城商行，西藏银行始终坚守服务高原经济高质量发展的职责使命，主动对接西藏自治区“十四五”发展规划，深度融入地方经济发展大局，统筹推进“扩规模、拓客户、增收入、控风险、优服务、强品牌”六大重点工作，持续加大对地方重大项目、特色产业、边境地区、乡村振兴等领域的金融支持力度，为西藏经济社会高质量发展注入强劲金融动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 w:hAnsi="仿宋" w:eastAsia="仿宋" w:cs="仿宋"/>
          <w:sz w:val="32"/>
          <w:szCs w:val="32"/>
          <w:lang w:val="en-US" w:eastAsia="zh-CN"/>
        </w:rPr>
      </w:pPr>
      <w:bookmarkStart w:id="11" w:name="_Toc8605"/>
      <w:r>
        <w:rPr>
          <w:rFonts w:hint="eastAsia" w:ascii="楷体" w:hAnsi="楷体" w:eastAsia="楷体" w:cs="楷体"/>
          <w:sz w:val="32"/>
          <w:szCs w:val="32"/>
          <w:lang w:val="en-US" w:eastAsia="zh-CN"/>
        </w:rPr>
        <w:t>一、助力重大工程项目建设，夯实发展基础。</w:t>
      </w:r>
      <w:bookmarkEnd w:id="1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紧紧围绕西藏自治区基础设施建设重点方向，聚焦川藏铁路、雅下水电、光伏电站、通用机场等事关西藏长远发展的重大工程项目，建立专项服务机制，开通信贷审批“绿色通道”，优化授信流程，提高审批效率，累计为重大工程项目授信19.93亿元，全力保障项目建设资金需求。针对重大项目建设周期长、资金需求大的特点，量身定制金融服务方案，灵活配置信贷资源，持续跟进项目建设进度，实现信贷资金与项目建设的精准对接，为西藏完善基础设施体系、补齐发展短板提供了坚实的金融支撑，推动西藏基础设施建设向高质量、现代化迈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 w:hAnsi="仿宋" w:eastAsia="仿宋" w:cs="仿宋"/>
          <w:sz w:val="32"/>
          <w:szCs w:val="32"/>
          <w:lang w:val="en-US" w:eastAsia="zh-CN"/>
        </w:rPr>
      </w:pPr>
      <w:bookmarkStart w:id="12" w:name="_Toc27922"/>
      <w:r>
        <w:rPr>
          <w:rFonts w:hint="eastAsia" w:ascii="楷体" w:hAnsi="楷体" w:eastAsia="楷体" w:cs="楷体"/>
          <w:sz w:val="32"/>
          <w:szCs w:val="32"/>
          <w:lang w:val="en-US" w:eastAsia="zh-CN"/>
        </w:rPr>
        <w:t>二、支持特色产业提档升级，激活发展动能。</w:t>
      </w:r>
      <w:bookmarkEnd w:id="1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动对接自治区“九大产业”发展布局，立足西藏资源禀赋和产业特色，将信贷资源重点向清洁能源、绿色矿山、文化旅游、高原特色农牧、民族手工业等特色产业倾斜，累计为特色产业授信21.19亿元，持续加大金融支持力度，推动藏区产业结构优化升级。针对不同产业发展特点和融资需求，创新个性化、差异化金融产品和服务模式，为清洁能源企业提供项目贷款、流动资金贷款等综合金融服务，助力西藏打造国家清洁能源基地；为文化旅游企业提供景区建设、民宿发展、旅游消费等信贷支持，推动西藏文化旅游产业融合发展；为高原特色农牧企业提供产业链金融服务，助力农产品精深加工，提升产业附加值，让特色产业成为推动西藏经济发展的核心动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 w:hAnsi="仿宋" w:eastAsia="仿宋" w:cs="仿宋"/>
          <w:sz w:val="32"/>
          <w:szCs w:val="32"/>
          <w:lang w:val="en-US" w:eastAsia="zh-CN"/>
        </w:rPr>
      </w:pPr>
      <w:bookmarkStart w:id="13" w:name="_Toc19873"/>
      <w:r>
        <w:rPr>
          <w:rFonts w:hint="eastAsia" w:ascii="楷体" w:hAnsi="楷体" w:eastAsia="楷体" w:cs="楷体"/>
          <w:sz w:val="32"/>
          <w:szCs w:val="32"/>
          <w:lang w:val="en-US" w:eastAsia="zh-CN"/>
        </w:rPr>
        <w:t>三、强化边境地区金融支撑，筑牢边境屏障。</w:t>
      </w:r>
      <w:bookmarkEnd w:id="1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紧扣西藏“边境地区高质量发展”要求，全面落实“金边行动”三年实施方案，将边境地区金融服务作为全行重点工作，持续加大边境地区信贷投放力度，全年投放边境贷款9.34亿元，创历史新高；边境贷款余额11.73亿元，较年初增长16.25%，信贷资源持续向边境地区倾斜。精准对接边境地区发展需求，向洛扎县投放3.85亿元信贷资金，支持拉康、松布曲电站等边境地区基础设施和民生项目建设，改善边境地区生产生活条件；向拉郊乡捐赠设备物资近30万元，助力边境乡村基础配套完善；推出“8个帮扶”具体举措，从产业发展、民生保障、金融服务等方面全方位助力边境新村建设，夯实边境地区发展基础。通过持续的金融投入和精准服务，让金融活水浸润边境乡村，推动边境地区经济发展、民生改善、边防稳固，切实发挥金融戍边的重要作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 w:hAnsi="仿宋" w:eastAsia="仿宋" w:cs="仿宋"/>
          <w:sz w:val="32"/>
          <w:szCs w:val="32"/>
          <w:lang w:val="en-US" w:eastAsia="zh-CN"/>
        </w:rPr>
      </w:pPr>
      <w:bookmarkStart w:id="14" w:name="_Toc24346"/>
      <w:r>
        <w:rPr>
          <w:rFonts w:hint="eastAsia" w:ascii="楷体" w:hAnsi="楷体" w:eastAsia="楷体" w:cs="楷体"/>
          <w:sz w:val="32"/>
          <w:szCs w:val="32"/>
          <w:lang w:val="en-US" w:eastAsia="zh-CN"/>
        </w:rPr>
        <w:t>四、加大乡村振兴金融投入，推动城乡融合。</w:t>
      </w:r>
      <w:bookmarkEnd w:id="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始终把服务乡村振兴作为重要政治任务，聚焦乡村产业发展、人居环境整治、农民增收致富等重点领域，持续加大涉农信贷投放力度，全年涉农贷款累计投放29.36亿元，创历史新高，为乡村振兴提供坚实的金融支撑。建立乡村振兴金融服务专项机制，优化涉农贷款审批流程，降低涉农融资成本，创新推出“富农贷”“惠农贷”等贴合农村实际的金融产品，满足农户、新型农业经营主体的融资需求。支持乡村特色产业发展，助力农村种植、养殖、农产品加工等产业提质增效，推动农村一二三产业融合发展；加大对农村基础设施建设的金融支持，助力农村道路、水利、通信等基础设施完善，改善农村人居环境；支持农村劳动力就业创业，通过信贷支持带动农户增收致富，推动城乡融合发展，让乡村振兴的金融底色更加鲜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15" w:name="_Toc23921"/>
      <w:r>
        <w:rPr>
          <w:rFonts w:hint="eastAsia" w:ascii="楷体" w:hAnsi="楷体" w:eastAsia="楷体" w:cs="楷体"/>
          <w:sz w:val="32"/>
          <w:szCs w:val="32"/>
          <w:lang w:val="en-US" w:eastAsia="zh-CN"/>
        </w:rPr>
        <w:t>五、保障民生重点领域需求，增进民生福祉。</w:t>
      </w:r>
      <w:bookmarkEnd w:id="1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始终坚持金融为民，聚焦民生重点领域，切实解决群众急难愁盼问题。持续强化农民工工资代发管理，搭建专业化农民工工资代发平台，平台纳入项目2.8万个，累计代发工资533亿元，实现农民工工资及时、足额发放，连续9年实现“零越级上访、零群体性事件、零恶性讨薪事件”，连续5年获得国务院根治欠薪工作高度评价，切实维护农民工合法权益。落实房地产“白名单”机制，合理满足房地产企业合理融资需求和居民刚性、改善性住房需求，促进房地产市场平稳健康发展；出台消费提振金融服务方案，创新消费金融产品，优化消费信贷服务，助力释放居民消费潜力，推动消费市场回暖。全年减费让利938万元，通过减免账户管理费、转账手续费等多项费用，切实降低小微市场主体和个体工商户融资成本和经营成本，惠及5000余户小微及个体工商户，助力市场主体纾困发展、焕发生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16" w:name="_Toc9626"/>
      <w:r>
        <w:rPr>
          <w:rFonts w:hint="eastAsia" w:ascii="楷体" w:hAnsi="楷体" w:eastAsia="楷体" w:cs="楷体"/>
          <w:sz w:val="32"/>
          <w:szCs w:val="32"/>
          <w:lang w:val="en-US" w:eastAsia="zh-CN"/>
        </w:rPr>
        <w:t>六、驰援灾区恢复重建，彰显国企担当。</w:t>
      </w:r>
      <w:bookmarkEnd w:id="1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面对定日地震灾害，西藏银行第一时间启动应急金融服务预案，充分发挥本土银行的应急响应能力，迅速组织工作人员赴灾区开展金融服务，为灾区恢复重建提供精准高效的金融支持，累计提供融资支持1.38亿元，重点保障灾区基础设施修复、民生安置、产业恢复等资金需求。发动全行干部职工向灾区捐款，累计捐款30余万元，全行各类捐款捐物合计超百万元，以实际行动支援灾区。同时，践行社会责任与人文关怀，积极对接灾区就业需求，帮助10名灾区籍大学生解决就业问题，让灾区群众感受到金融温度，以金融力量和国企担当助力灾区尽快恢复生产生活秩序。</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仿宋" w:hAnsi="仿宋" w:eastAsia="仿宋" w:cs="仿宋"/>
          <w:sz w:val="32"/>
          <w:szCs w:val="32"/>
          <w:lang w:val="en-US" w:eastAsia="zh-CN"/>
        </w:rPr>
      </w:pPr>
      <w:bookmarkStart w:id="17" w:name="_Toc12610"/>
      <w:r>
        <w:rPr>
          <w:rFonts w:hint="eastAsia" w:ascii="黑体" w:hAnsi="黑体" w:eastAsia="黑体" w:cs="黑体"/>
          <w:sz w:val="32"/>
          <w:szCs w:val="32"/>
          <w:lang w:val="en-US" w:eastAsia="zh-CN"/>
        </w:rPr>
        <w:t>第四章 提升金融服务质效 深耕细作写好“五篇大文章”</w:t>
      </w:r>
      <w:bookmarkEnd w:id="1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西藏银行深入贯彻落实国家金融工作部署，精准把握科技金融、绿色金融、普惠金融、养老金融、数字金融“五篇大文章”的内涵要求，结合西藏地区发展实际，创新金融产品、优化服务模式、强化资源配置，推动“五篇大文章”落地生根、开花结果，实现经营效益与社会责任的协同发展，让金融服务更贴合地方发展需求、更惠及广大群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18" w:name="_Toc6358"/>
      <w:r>
        <w:rPr>
          <w:rFonts w:hint="eastAsia" w:ascii="楷体" w:hAnsi="楷体" w:eastAsia="楷体" w:cs="楷体"/>
          <w:sz w:val="32"/>
          <w:szCs w:val="32"/>
          <w:lang w:val="en-US" w:eastAsia="zh-CN"/>
        </w:rPr>
        <w:t>一、普惠金融提质扩面，助力小微发展。</w:t>
      </w:r>
      <w:bookmarkEnd w:id="1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始终把普惠金融作为全行发展的重点方向，持续完善“敢贷、愿贷、能贷、会贷”长效机制，从信贷资源、产品创新、服务优化、成本压降等方面全方位发力，推动普惠金融业务提质扩面。针对小微企业、个体工商户融资难、融资贵、融资慢等问题，创新推出“税捷贷”“园区e贷”“医疗贷”等特色普惠金融产品，实现以税授信、以园区赋能、以行业定制，切实满足不同类型小微市场主体的融资需求。全年累计发放普惠小微贷款780笔、金额18.87亿元，普惠小微贷款余额达30.16亿元，增速66.41%，服务普惠小微客户1440户，较年初增加879户，信贷覆盖面和服务渗透率持续提升。西藏银行普惠小微贷款增速连续三年位居全国城市商业银行首位，圆满完成监管部门“两增”目标，成为西藏普惠金融发展的主力军。同时，持续加大减费让利力度，通过降低贷款利率、减免相关手续费、取消融资担保等方式，切实降低小微市场主体融资成本，全年累计减费让利938万元，惠及5000余户小微及个体工商户，助力小微市场主体纾困发展、发展壮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 w:hAnsi="仿宋" w:eastAsia="仿宋" w:cs="仿宋"/>
          <w:sz w:val="32"/>
          <w:szCs w:val="32"/>
          <w:lang w:val="en-US" w:eastAsia="zh-CN"/>
        </w:rPr>
      </w:pPr>
      <w:bookmarkStart w:id="19" w:name="_Toc23970"/>
      <w:r>
        <w:rPr>
          <w:rFonts w:hint="eastAsia" w:ascii="楷体" w:hAnsi="楷体" w:eastAsia="楷体" w:cs="楷体"/>
          <w:sz w:val="32"/>
          <w:szCs w:val="32"/>
          <w:lang w:val="en-US" w:eastAsia="zh-CN"/>
        </w:rPr>
        <w:t>二、绿色金融创新发展，守护高原生态。</w:t>
      </w:r>
      <w:bookmarkEnd w:id="1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深入践行“绿水青山就是金山银山”的理念，立足西藏国家生态文明高地建设要求，以绿色金融创新推动生态保护与民生增收协同发展，全力打造绿色银行品牌。在绿色金融监管评价中，西藏银行表现优异，在人民银行绿色金融评估中获评“良好”等级，获西藏金融监管局绿色银行评价“优秀”等级，彰显了良好的绿色金融发展能力。一是绿色信贷扩容增效。聚焦能源低碳转型、生态保护修复、绿色产业发展等重点领域，新增5类绿色贷款产品，丰富绿色信贷产品体系，全年绿色信贷投放48笔、金额10.21亿元，绿色贷款余额达30.50亿元，较年初新增4.41亿元，信贷资源持续向绿色低碳领域倾斜。落地西藏地区首笔碳减排支持工具业务，累计发放贷款1.05亿元，预计年减碳2.29万吨，以金融手段推动西藏低碳发展，助力实现“双碳”目标。二是深耕生态工程建设。积极参与拉萨南北山绿化工程这一西藏生态保护重点工程，主动承包“香嘎2号片区”绿化项目，累计投入资金3000余万元，高标准推进苗木种植、养护等工作，项目苗木成活率达95.73%，远超85%的既定要求，位居金融行业参与主体前列。在推进生态工程建设的同时，注重带动当地群众就业增收，累计带动群众就业18569人次，实现群众创收973.25万余元，真正实现“生态美、百姓富”的双赢目标。三是绿色金融创新落地。持续推进绿色金融产品和服务模式创新，建成米林支行“碳中和建筑”网点，成为西藏绿色金融网点建设的标杆；入选全区首批个人碳账户接入银行，并完成与拉萨市级个人碳账户平台的系统对接，推动绿色金融与数字金融深度融合，引导居民树立绿色低碳消费理念；完成首笔绿色债券投资，丰富绿色金融投资渠道，拓宽绿色产业融资来源，构建“信贷+投资”的绿色金融服务体系，为西藏生态文明高地建设注入持续金融动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 w:hAnsi="仿宋" w:eastAsia="仿宋" w:cs="仿宋"/>
          <w:sz w:val="32"/>
          <w:szCs w:val="32"/>
          <w:lang w:val="en-US" w:eastAsia="zh-CN"/>
        </w:rPr>
      </w:pPr>
      <w:bookmarkStart w:id="20" w:name="_Toc2835"/>
      <w:r>
        <w:rPr>
          <w:rFonts w:hint="eastAsia" w:ascii="楷体" w:hAnsi="楷体" w:eastAsia="楷体" w:cs="楷体"/>
          <w:sz w:val="32"/>
          <w:szCs w:val="32"/>
          <w:lang w:val="en-US" w:eastAsia="zh-CN"/>
        </w:rPr>
        <w:t>三、科技金融精准赋能，激活创新动能。</w:t>
      </w:r>
      <w:bookmarkEnd w:id="2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立足西藏科技产业发展实际，坚持科技金融与地方科技发展同频共振，建立科技企业“白名单”制度，对高新技术企业、科技型中小企业、创新型企业实行名单制管理、精准化服务，深化与科技企业的全方位合作。针对科技企业轻资产、高成长、高投入的特点，优化科技企业信贷审批流程，创新知识产权质押、股权质押等融资模式，切实解决科技企业融资难题。全年向13家科技企业发放贷款1.86亿元，重点支持藏区新能源、新材料、数字科技、高原生物等领域科技企业发展；科技贷款余额达11.74亿元，较年初增幅26.37%，信贷支持力度持续加大。通过精准的金融赋能，助力藏区科技企业攻克技术难题、扩大生产规模、提升创新能力，推动科技成果转化落地，激活西藏科技创新动能，让科技成为推动西藏高质量发展的重要支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 w:hAnsi="仿宋" w:eastAsia="仿宋" w:cs="仿宋"/>
          <w:sz w:val="32"/>
          <w:szCs w:val="32"/>
          <w:lang w:val="en-US" w:eastAsia="zh-CN"/>
        </w:rPr>
      </w:pPr>
      <w:bookmarkStart w:id="21" w:name="_Toc1009"/>
      <w:r>
        <w:rPr>
          <w:rFonts w:hint="eastAsia" w:ascii="楷体" w:hAnsi="楷体" w:eastAsia="楷体" w:cs="楷体"/>
          <w:sz w:val="32"/>
          <w:szCs w:val="32"/>
          <w:lang w:val="en-US" w:eastAsia="zh-CN"/>
        </w:rPr>
        <w:t>四、养老金融暖心服务，呵护银发群体。</w:t>
      </w:r>
      <w:bookmarkEnd w:id="2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应对人口老龄化趋势，结合西藏老年群体金融服务需求，打造老年友好型银行，推出专业化、个性化、多元化的养老金融产品和服务，让银发群体共享金融发展成果。一是创新养老金融产品。推出养老专属大额存单，享受较高存款利率，满足老年群体稳健理财需求；创新推出“康养贷”产品，为老年群体康养、医疗、养老设施改造等提供信贷支持，“康养贷”余额达3.17亿元，切实解决老年群体相关资金需求。二是优化老年金融服务。全行50岁以上老年客户达49.28万户，日均存款43.78亿元，老年客户群体持续壮大。所有网点均设立适老服务专区，配备放大镜、老花镜、轮椅等适老设备，安排专人提供引导服务；优化柜面服务流程，开设老年客户绿色通道，减少老年客户等待时间；为行动不便的老年客户提供上门服务，解决老年客户“办事难、出门难”问题。三是强化老年金融权益保护。开展老年金融知识普及活动，通过进社区、进敬老院、进乡村等方式，向老年群体讲解电信网络诈骗防范、非法集资识别等金融知识，提升老年群体金融素养和风险防范能力，切实守护老年群体“钱袋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 w:hAnsi="仿宋" w:eastAsia="仿宋" w:cs="仿宋"/>
          <w:sz w:val="32"/>
          <w:szCs w:val="32"/>
          <w:lang w:val="en-US" w:eastAsia="zh-CN"/>
        </w:rPr>
      </w:pPr>
      <w:bookmarkStart w:id="22" w:name="_Toc30648"/>
      <w:r>
        <w:rPr>
          <w:rFonts w:hint="eastAsia" w:ascii="楷体" w:hAnsi="楷体" w:eastAsia="楷体" w:cs="楷体"/>
          <w:sz w:val="32"/>
          <w:szCs w:val="32"/>
          <w:lang w:val="en-US" w:eastAsia="zh-CN"/>
        </w:rPr>
        <w:t>五、数字金融提质提速，提升服务效能。</w:t>
      </w:r>
      <w:bookmarkEnd w:id="2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科技赋能金融，以数字化转型推动金融服务提质增效，结合西藏地区地理环境、人口分布等特点，打造贴合高原实际的数字金融服务体系，让数字金融成为推动西藏金融发展的新引擎。一是推进系统建设升级。上线智慧助手、智能双录、供应链金融等数字化业务系统，实现业务办理的智能化、自动化；优化信贷管理系统，实现“移动审批”功能，打破时间和空间限制，信贷审批效率提升30%以上，切实解决基层网点审批慢、流程长等问题。二是创新数字化金融产品。结合民生需求和地方特点，创新推出“拥军贷”“康养贷”等数字化金融产品，实现线上+线下申请、审批、放款，为客户提供高效便捷的金融服务。三是完善数字化服务渠道。实现智慧柜员机全行机构全覆盖，智慧柜员机业务分流率达74.84%，有效缓解柜面业务压力，提升客户办理业务效率；优化手机银行、网上银行等线上服务渠道，完善藏汉双语功能，让各族群众都能便捷使用线上金融服务。四是推动金融服务下沉。依托数字化技术，开展金融服务下沉项目，通过“线上+线下”相结合的方式，将金融服务延伸至偏远乡村、边境地区，该项目成功获评全国“金融机构数智化转型优秀案例”，成为高原数字金融发展的典范。通过数字化转型，西藏银行金融服务的效率、便捷性和覆盖面持续提升，让高原群众共享数字金融发展成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default" w:ascii="仿宋" w:hAnsi="仿宋" w:eastAsia="仿宋" w:cs="仿宋"/>
          <w:sz w:val="32"/>
          <w:szCs w:val="32"/>
          <w:lang w:val="en-US" w:eastAsia="zh-CN"/>
        </w:rPr>
      </w:pPr>
      <w:bookmarkStart w:id="23" w:name="_Toc7023"/>
      <w:r>
        <w:rPr>
          <w:rFonts w:hint="eastAsia" w:ascii="黑体" w:hAnsi="黑体" w:eastAsia="黑体" w:cs="黑体"/>
          <w:sz w:val="32"/>
          <w:szCs w:val="32"/>
          <w:lang w:val="en-US" w:eastAsia="zh-CN"/>
        </w:rPr>
        <w:t>第五章 以优质金融服务 践行“金融为民”初心</w:t>
      </w:r>
      <w:bookmarkEnd w:id="2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西藏银行始终坚持“以客户为中心”的核心服务理念，充分结合西藏民族地区、高原地区的独特特点和客户需求，持续优化服务渠道、创新特色服务、强化金融消保、提升服务质效，着力打造有温度、接地气、多元化的金融服务体系，客户满意度达95%，切实提升广大客户的金融服务获得感、幸福感和安全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24" w:name="_Toc9363"/>
      <w:r>
        <w:rPr>
          <w:rFonts w:hint="eastAsia" w:ascii="楷体" w:hAnsi="楷体" w:eastAsia="楷体" w:cs="楷体"/>
          <w:sz w:val="32"/>
          <w:szCs w:val="32"/>
          <w:lang w:val="en-US" w:eastAsia="zh-CN"/>
        </w:rPr>
        <w:t>一、延伸服务网络覆盖，打通金融服务“最后一公里”。</w:t>
      </w:r>
      <w:bookmarkEnd w:id="2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西藏地域辽阔、人口分散、偏远地区金融服务薄弱等问题，西藏银行持续加大服务网络建设投入，不断拓展金融服务覆盖半径，切实解决偏远地区群众“办事远、办事难”的问题。一是推进物理网点建设。完成拉萨城北、山南勒布沟、昌都新区等5家新设支行的开业审批，进一步完善核心区域服务网络布局，提升核心区域金融服务能力；持续优化现有网点布局，对偏远地区、乡镇网点进行升级改造，改善网点服务环境，提升网点服务水平。二是创新流动服务模式。推出金融流动服务车，配备专业工作人员和移动金融设备，深入偏远乡村、边境牧区、山区矿区开展流动金融服务，将柜台“搬”到群众家门口，为群众办理开户、存取款、贷款申请、金融咨询等业务。三是建立基层服务站点。在乡村、社区建立15个示范辖区工作站，采用“金融服务站+自助设备+流动服务”的综合服务模式，实现自助设备全覆盖、流动服务常态化、站点服务专业化。2025年，全行通过流动服务、基层站点累计服务基层群众1.66万人次，让偏远地区群众在家门口就能享受到便捷、高效的金融服务，真正打通了金融服务“最后一公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25" w:name="_Toc6144"/>
      <w:r>
        <w:rPr>
          <w:rFonts w:hint="eastAsia" w:ascii="楷体" w:hAnsi="楷体" w:eastAsia="楷体" w:cs="楷体"/>
          <w:sz w:val="32"/>
          <w:szCs w:val="32"/>
          <w:lang w:val="en-US" w:eastAsia="zh-CN"/>
        </w:rPr>
        <w:t>二、打造民族特色适老服务，满足多元化客户需求。</w:t>
      </w:r>
      <w:bookmarkEnd w:id="2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立足西藏多民族聚居的特点和老年群体、境外来藏人员等特殊群体的服务需求，推出一系列特色化、个性化金融服务，让金融服务更贴合高原群众需求。一是打造双语特色服务。所有网点均设立“藏汉双语服务窗口”，配备专业的双语服务人员，为各族群众提供藏汉双语金融服务；优化藏汉双语手机银行、网上银行功能，完善双语操作界面、双语客服咨询，让各族群众都能便捷使用线上金融服务，切实保障少数民族群众的金融服务权益。二是优化适老服务体系。所有网点设立“适老服务专区”，配备放大镜、老花镜、轮椅、应急药品等适老设备，安排专人提供引导、协助服务；简化老年客户业务办理流程，开设老年客户绿色通道，减少老年客户等待时间；为行动不便的老年客户、残疾客户等特殊群体提供上门服务，全年累计提供上门服务超千次，切实解决特殊群体办事难题。三是满足境外来藏人员需求。针对西藏旅游产业发展带来的境外来藏人员金融服务需求，简化境外来藏人员银行账户开户流程，优化开户资料审核标准，提升开户效率；推出藏、汉、英三语版本“零钱包”产品，支持多种货币兑换，满足境外来藏人员的小额支付、现金存取等需求，提升境外来藏人员的金融服务体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26" w:name="_Toc31447"/>
      <w:bookmarkStart w:id="27" w:name="_Toc3611"/>
      <w:r>
        <w:rPr>
          <w:rFonts w:hint="eastAsia" w:ascii="楷体" w:hAnsi="楷体" w:eastAsia="楷体" w:cs="楷体"/>
          <w:sz w:val="32"/>
          <w:szCs w:val="32"/>
          <w:lang w:val="en-US" w:eastAsia="zh-CN"/>
        </w:rPr>
        <w:t>三、筑牢金融消保维权防线，切实维护客户合法权益。</w:t>
      </w:r>
      <w:bookmarkEnd w:id="26"/>
      <w:bookmarkEnd w:id="2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始终将金融消费者权益保护作为全行重点工作，构建“事前预防、事中管控、事后处置”的全流程金融消保工作体系，切实维护金融消费者合法权益。一是搭建全方位投诉受理平台。构建线上线下一体化的投诉受理渠道，各网点公布投诉电话，实现投诉渠道7×24小时畅通，确保客户诉求能够及时、有效反馈。二是建立快速响应处置机制。制定金融消费者投诉处理管理办法，明确投诉处理流程、办理时限和责任分工，建立投诉处理台账，实行“专人负责、限时办结、跟踪回访”的工作机制，确保客户投诉件件有回音、事事有着落，2025年全行客户投诉解决率达100%，实现投诉处理闭环管理。三是强化消保事前管控。修订完善6项金融消费者权益保护相关制度，进一步健全消保工作体系；建立新产品、新服务、新宣传金融消保审查机制，全年完成46项新产品、5项新宣传内容的金融消保审查工作，从源头防范金融消保风险，确保金融产品和服务符合消保要求。四是开展金融消保宣传教育。通过网点宣传、流动宣传、媒体宣传等多种形式，开展金融消费者权益保护宣传活动，向广大客户讲解存款保险、征信知识、反诈防骗、理性投资等金融知识，提升客户金融素养和风险防范能力，全年累计开展消保宣传活动超百场，触达群众超40万余人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28" w:name="_Toc985"/>
      <w:r>
        <w:rPr>
          <w:rFonts w:hint="eastAsia" w:ascii="楷体" w:hAnsi="楷体" w:eastAsia="楷体" w:cs="楷体"/>
          <w:sz w:val="32"/>
          <w:szCs w:val="32"/>
          <w:lang w:val="en-US" w:eastAsia="zh-CN"/>
        </w:rPr>
        <w:t>四、优化服务流程提升效率，打造优质服务品牌。</w:t>
      </w:r>
      <w:bookmarkEnd w:id="2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西藏银行持续推进服务流程优化和服务标准提升，着力打造“高效、便捷、暖心”的金融服务品牌。一是简化业务办理流程。对开户、转账、贷款申请等高频业务办理流程进行全面梳理和优化，减少办理环节、精简申请资料，实现部分高频业务“一次申请、一次办结”，业务办理平均时长缩短40%以上。二是建立标准化服务体系。制定全行统一的金融服务标准，从服务礼仪、服务用语、业务办理、客户接待等方面进行规范，开展服务标准培训和考核，提升全行工作人员的服务意识和服务水平。三是强化服务质量监督。建立服务质量常态化监督检查机制，通过现场检查、非现场监控、客户回访等方式，对各网点服务质量进行全面监督，及时发现和整改服务中存在的问题；将服务质量纳入绩效考核体系，对服务优秀的网点和个人进行表彰奖励，对服务不达标的进行问责整改，形成“奖优罚劣、比学赶超”的服务氛围。四是提升客户个性化服务能力。针对企业客户、个人客户、小微客户等不同客户群体的需求特点，推出个性化的金融服务方案，配备专属客户经理提供一对一服务，为客户提供融资、理财、结算等综合金融服务，提升客户服务体验和忠诚度。</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default" w:ascii="黑体" w:hAnsi="黑体" w:eastAsia="黑体" w:cs="黑体"/>
          <w:sz w:val="32"/>
          <w:szCs w:val="32"/>
          <w:lang w:val="en-US" w:eastAsia="zh-CN"/>
        </w:rPr>
      </w:pPr>
      <w:bookmarkStart w:id="29" w:name="_Toc32482"/>
      <w:r>
        <w:rPr>
          <w:rFonts w:hint="eastAsia" w:ascii="黑体" w:hAnsi="黑体" w:eastAsia="黑体" w:cs="黑体"/>
          <w:sz w:val="32"/>
          <w:szCs w:val="32"/>
          <w:lang w:val="en-US" w:eastAsia="zh-CN"/>
        </w:rPr>
        <w:t>第六章 厚植人才培养沃土 加强金融队伍建设</w:t>
      </w:r>
      <w:bookmarkEnd w:id="2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西藏银行始终坚持“人才兴行、人才强行”发展战略，把员工成长作为企业发展的核心动力，立足高原金融人才发展实际，不断完善人才培养体系、优化干部队伍结构、健全福利保障机制、丰富企业文化生活，着力打造一支政治过硬、业务精湛、作风优良、扎根高原的金融人才队伍，实现企业发展与员工成长同频共振、共同进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30" w:name="_Toc2984"/>
      <w:r>
        <w:rPr>
          <w:rFonts w:hint="eastAsia" w:ascii="楷体" w:hAnsi="楷体" w:eastAsia="楷体" w:cs="楷体"/>
          <w:sz w:val="32"/>
          <w:szCs w:val="32"/>
          <w:lang w:val="en-US" w:eastAsia="zh-CN"/>
        </w:rPr>
        <w:t>一、完善人才培养体系，赋能员工全面成长。</w:t>
      </w:r>
      <w:bookmarkEnd w:id="3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立“线上+线下”“内部+外部”“理论+实操”的全方位、多层次人才培养体系，持续加大培训投入，提升员工专业素养和业务能力。一是开展全覆盖线下培训。培训内容涵盖党建理论、业务知识、风险防控、服务礼仪、数字化技能等各个方面，实现员工培训全覆盖；针对新员工、基层员工、中层管理人员等不同群体，开展分层分类专项培训，提升培训的针对性和实效性。二是加强外部交流学习。积极与内地先进金融机构开展合作，选派业务骨干赴交通银行进行跟班培训，学习先进的经营管理理念、业务操作技能和服务模式；组织党务工作者赴浙江开展专题培训，学习党建工作先进经验和做法，提升党务工作者的党建工作能力。三是强化持证上岗与职业资格激励。制定职业资格证书管理办法和激励政策，鼓励员工考取金融从业、会计、法律、风险管理等各类职业资格证书，对取得证书的员工给予现金奖励、职称晋升等激励，员工专业能力持续提升。四是打造线上学习平台。优化“知鸟藏银学堂”线上学习平台，丰富线上学习课程资源，涵盖党建、业务、技能等各类课程超千门，方便员工利用碎片化时间开展自主学习，切实打造学习型银行、培育知识型员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31" w:name="_Toc29603"/>
      <w:r>
        <w:rPr>
          <w:rFonts w:hint="eastAsia" w:ascii="楷体" w:hAnsi="楷体" w:eastAsia="楷体" w:cs="楷体"/>
          <w:sz w:val="32"/>
          <w:szCs w:val="32"/>
          <w:lang w:val="en-US" w:eastAsia="zh-CN"/>
        </w:rPr>
        <w:t>二、优化干部队伍结构，激发队伍干事活力。</w:t>
      </w:r>
      <w:bookmarkEnd w:id="3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正确的选人用人导向，按照“德才兼备、以德为先、任人唯贤”的原则，持续优化干部队伍结构，畅通人才流通渠道，激发干部队伍干事创业活力。一是规范干部选拔任用。全年组织2次干部选拔任用工作，严格按照干部选拔任用程序，通过民主推荐、考察考核、集体研究、任前公示等环节，选拔任用总经理助理级干部16名，切实把政治素质高、业务能力强、工作业绩突出、群众认可度高的优秀干部选拔到领导岗位。二是推进干部轮岗交流。制定干部轮岗交流管理办法，加大干部轮岗交流力度，全年完成106名干部轮岗交流，其中中层管理人员39人，轮岗范围覆盖总行各部门、各分支机构，实现干部在不同岗位、不同领域的锻炼成长，提升干部综合管理能力和业务能力，同时有效防范廉政风险。三是加强基层班子建设。针对各分支机构发展需求，为基层分支机构配备班子成员7名，充实基层管理力量，优化基层班子结构，提升基层分支机构经营管理能力和市场竞争力。四是做好基层人才储备。立足高海拔分行人才短缺问题，针对性开展校园招聘和社会招聘，为高海拔分行招录8名应届毕业生，充实基层人才队伍；建立基层人才培养计划，对新招录员工进行一对一导师带教，助力新员工快速成长，为基层发展筑牢人才根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32" w:name="_Toc14589"/>
      <w:r>
        <w:rPr>
          <w:rFonts w:hint="eastAsia" w:ascii="楷体" w:hAnsi="楷体" w:eastAsia="楷体" w:cs="楷体"/>
          <w:sz w:val="32"/>
          <w:szCs w:val="32"/>
          <w:lang w:val="en-US" w:eastAsia="zh-CN"/>
        </w:rPr>
        <w:t>三、健全福利保障机制，增强员工获得感幸福感。</w:t>
      </w:r>
      <w:bookmarkEnd w:id="3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始终坚持以人为本，立足西藏高原特殊的工作生活环境，不断健全完善员工福利保障机制，切实解决员工后顾之忧，增强员工的获得感、幸福感和归属感。一是落实高原特色福利政策。严格落实西藏自治区各项福利政策，结合全行实际，提高员工取暖补贴、一次性探亲费、用氧补贴等高原特色福利标准，切实保障员工在高原的工作生活需求。二是构建双层医疗保障体系。在基本医疗保险的基础上，为全行员工缴纳补充医疗保险，构建“基础医保+补充医保”的双层医疗保障体系，大幅提高员工医疗保障水平，切实解决员工看病就医的后顾之忧。三是规范年金管理运营。建立企业年金管理委员会，完善年金管理制度，优化年金投资运营方案，实现年金投资收益持续向好，为员工退休生活提供坚实保障。四是保障员工薪酬福利足额发放。严格执行薪酬管理制度，确保员工工资足额、准时发放；规范“五险一金”缴纳，实现“五险一金”缴纳合规率100%，切实维护员工合法权益；补齐医保历史数据，解决员工医保报销历史问题；积极对接自治区相关政策，为全行申请高校毕业生就业补贴970余万元，切实减轻企业和员工负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33" w:name="_Toc14463"/>
      <w:r>
        <w:rPr>
          <w:rFonts w:hint="eastAsia" w:ascii="楷体" w:hAnsi="楷体" w:eastAsia="楷体" w:cs="楷体"/>
          <w:sz w:val="32"/>
          <w:szCs w:val="32"/>
          <w:lang w:val="en-US" w:eastAsia="zh-CN"/>
        </w:rPr>
        <w:t>四、丰富企业文化生活，凝聚团队发展合力。</w:t>
      </w:r>
      <w:bookmarkEnd w:id="3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结合西藏地域文化和民族特色，围绕重要节日和节点，开展丰富多彩的企业文化活动，丰富员工精神文化生活，增强团队凝聚力、向心力和战斗力。一是开展节日主题活动。结合藏历新年、中华人民共和国成立76周年、西藏自治区成立60周年、“3·28”西藏百万农奴解放纪念日、妇女节、建军节等重要节点，组织开展座谈会、文艺演出、诗歌朗诵、羽毛球比赛、篮球比赛等系列文体活动，让员工在活动中增进交流、凝聚共识。二是开展户外实践活动。在植树节、劳动节等节日，组织员工开展植树造林、户外拓展、志愿服务等实践活动，丰富员工业余生活，培养员工团队协作精神。三是畅通员工诉求渠道。通过“民呼我应”平台、员工座谈会、意见箱等多种渠道，广泛收集员工诉求和建议，2025年累计受理员工诉求45件，采纳合理化建议33条，对员工反映的问题和建议及时整改、反馈，切实解决员工工作生活中的实际困难，让员工感受到企业的关怀和温暖。四是营造和谐工作氛围。大力弘扬“扎根高原、艰苦奋斗、务实创新、服务地方”的藏行精神，倡导团结、和谐、干事、创业的工作氛围，关注员工心理健康，为高海拔地区员工、困难员工提供心理疏导和帮扶，让员工在轻松、和谐的氛围中干事创业，切实增强员工的归属感和团队凝聚力。</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default" w:ascii="仿宋" w:hAnsi="仿宋" w:eastAsia="仿宋" w:cs="仿宋"/>
          <w:sz w:val="32"/>
          <w:szCs w:val="32"/>
          <w:lang w:val="en-US" w:eastAsia="zh-CN"/>
        </w:rPr>
      </w:pPr>
      <w:bookmarkStart w:id="34" w:name="_Toc13563"/>
      <w:r>
        <w:rPr>
          <w:rFonts w:hint="eastAsia" w:ascii="黑体" w:hAnsi="黑体" w:eastAsia="黑体" w:cs="黑体"/>
          <w:sz w:val="32"/>
          <w:szCs w:val="32"/>
          <w:lang w:val="en-US" w:eastAsia="zh-CN"/>
        </w:rPr>
        <w:t>第七章 合规经营筑牢防线 严控风险促发展</w:t>
      </w:r>
      <w:bookmarkEnd w:id="3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西藏银行始终坚持统筹发展和安全，将风险防控与合规经营作为企业稳健发展的根本底线，贯穿业务经营全流程、各环节，持续完善风险防控体系、强化合规内控管理、化解重点领域风险，牢牢守住不发生系统性区域性金融风险的底线，以坚实的风险合规管理能力，为履行社会责任、服务地方高质量发展筑牢金融安全屏障，2024年度“陀螺”评价居全国城商行第14名，2025年上半年央行评级较上年提升1级，监管评价持续向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35" w:name="_Toc20843"/>
      <w:r>
        <w:rPr>
          <w:rFonts w:hint="eastAsia" w:ascii="楷体" w:hAnsi="楷体" w:eastAsia="楷体" w:cs="楷体"/>
          <w:sz w:val="32"/>
          <w:szCs w:val="32"/>
          <w:lang w:val="en-US" w:eastAsia="zh-CN"/>
        </w:rPr>
        <w:t>一、优化资产质量，筑牢风险抵御根基。</w:t>
      </w:r>
      <w:bookmarkEnd w:id="3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行始终将资产质量管控作为风险防控的核心工作，多措并举开展不良资产处置，持续提升风险抵补能力，保持资产质量优于行业平均水平。一是开展不良资产专项清收。制定专项清收处置方案，成立清收工作专班，综合运用现金清收、资产重组、司法处置、债权转让等多种方式，加大对不良资产的清收处置力度，2025年累计收回不良资产2.38亿元，超额完成全年清收任务，有效盘活存量资产。二是严控不良贷款规模。加强信贷全流程风险管控，从贷前调查、贷中审查、贷后管理各环节严把风险关口，精准识别信贷风险，2025年末不良贷款余额3.41亿元，不良贷款率1.11%，较年初下降0.08个百分点，远低于全国商业银行和城市商业银行平均水平。三是提升风险抵补能力。按照监管要求足额计提拨备，持续优化拨备结构，2025年末拨备覆盖率达437.77%，保持较高的风险抵御水平，能够有效覆盖信贷资产风险，为全行稳健经营提供坚实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36" w:name="_Toc32160"/>
      <w:r>
        <w:rPr>
          <w:rFonts w:hint="eastAsia" w:ascii="楷体" w:hAnsi="楷体" w:eastAsia="楷体" w:cs="楷体"/>
          <w:sz w:val="32"/>
          <w:szCs w:val="32"/>
          <w:lang w:val="en-US" w:eastAsia="zh-CN"/>
        </w:rPr>
        <w:t>二、化解重点风险，守住风险防控底线。</w:t>
      </w:r>
      <w:bookmarkEnd w:id="3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聚焦政府融资平台、单一客户、同业业务等重点风险领域，精准施策、靶向发力，切实化解潜在风险，确保重点领域风险整体可控。一是化解政府债务风险。严格落实国家和自治区债务管控相关要求，稳步压降政府融资平台贷款规模，2025年累计压降政府融资平台贷款16.62亿元，实现地方政府隐性债务全部清零，相关工作获监管部门高度认可。二是管控单一客户风险。严格执行单一客户贷款集中度监管要求，优化信贷客户结构，分散信贷风险，将西藏航空贷款集中度降至9.98%，符合监管标准，有效防范单一客户信用风险引发的连锁反应。三是压降同业业务风险。结合全行发展战略，稳步压缩同业资产规模，优化同业业务结构，2025年末同业资产余额较年初减少142.48亿元，压降力度显著，切实降低同业业务波动带来的风险，提升资金运用的稳定性和安全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 w:hAnsi="仿宋" w:eastAsia="仿宋" w:cs="仿宋"/>
          <w:sz w:val="32"/>
          <w:szCs w:val="32"/>
          <w:lang w:val="en-US" w:eastAsia="zh-CN"/>
        </w:rPr>
      </w:pPr>
      <w:bookmarkStart w:id="37" w:name="_Toc3812"/>
      <w:r>
        <w:rPr>
          <w:rFonts w:hint="eastAsia" w:ascii="楷体" w:hAnsi="楷体" w:eastAsia="楷体" w:cs="楷体"/>
          <w:sz w:val="32"/>
          <w:szCs w:val="32"/>
          <w:lang w:val="en-US" w:eastAsia="zh-CN"/>
        </w:rPr>
        <w:t>三、强化合规内控，健全风险管控体系。</w:t>
      </w:r>
      <w:bookmarkEnd w:id="3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合规为先、内控为本”的经营理念，持续完善合规内控管理制度，构建多维度、全覆盖的风险管控体系，强化全员合规意识。一是持续完善合规内控管理制度，随着国家法律法规及金融监管政策的调整，我行积极推动外规内化工作，结合本行业务实际，系统开展制度立改废工作。2025年新制定制度40部、修订61部，内容涵盖信贷业务、财税管理、绩效考核、消费者权益保护等领域，并废止已不适用的制度4部。二是完善合规考评体系。构建涵盖业务部门、分支机构、全体员工的多维度合规考评体系，充分发挥绩效考核指挥棒的作用促进合规内控管理工作实现较为全面、科学的评价。三是教育培训体系化。通过“自主培训+跟班学习+线上平台+警示教育”多元模式，全年举办合规及专业培训161期，参训7495人次。重点完成新员工岗前、高管合规专题及“五篇大文章”等精准培训。营造“人人讲合规、事事守合规”的良好氛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38" w:name="_Toc2587"/>
      <w:r>
        <w:rPr>
          <w:rFonts w:hint="eastAsia" w:ascii="楷体" w:hAnsi="楷体" w:eastAsia="楷体" w:cs="楷体"/>
          <w:sz w:val="32"/>
          <w:szCs w:val="32"/>
          <w:lang w:val="en-US" w:eastAsia="zh-CN"/>
        </w:rPr>
        <w:t>四、严守监管要求，强化重点领域管控。</w:t>
      </w:r>
      <w:bookmarkEnd w:id="3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遵守国家金融法律法规和监管要求，聚焦反洗钱、账户管理、安全生产等重点领域，强化管控措施，切实履行金融机构监管责任。一是提升反洗钱工作质效。完成反洗钱系统升级整改工作，优化反洗钱监测模型，提升对可疑交易的识别、监测和报告能力，强化电信网络诈骗“资金链”治理，2025年涉案账户数量大幅下降，反洗钱工作成效显著。二是规范银行账户管理。严格落实个人账户开户实名制要求，优化账户开立、变更、注销全流程管控，加强对异常账户的监测和处置，切实防范账户被用于电信诈骗、非法集资等违法犯罪活动，保障客户资金安全。三是筑牢安全生产防线。结合高原地区和金融行业特点，完善安全生产管理制度，开展安全生产隐患常态化排查整治，重点加强网点安防、资金押运、信息系统安全等方面的管理，2025年全年未发生重大安全维稳事故，为全行经营发展和社会责任履行提供了坚实的安全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 w:hAnsi="仿宋" w:eastAsia="仿宋" w:cs="仿宋"/>
          <w:sz w:val="32"/>
          <w:szCs w:val="32"/>
          <w:lang w:val="en-US" w:eastAsia="zh-CN"/>
        </w:rPr>
      </w:pPr>
      <w:bookmarkStart w:id="39" w:name="_Toc31071"/>
      <w:r>
        <w:rPr>
          <w:rFonts w:hint="eastAsia" w:ascii="楷体" w:hAnsi="楷体" w:eastAsia="楷体" w:cs="楷体"/>
          <w:sz w:val="32"/>
          <w:szCs w:val="32"/>
          <w:lang w:val="en-US" w:eastAsia="zh-CN"/>
        </w:rPr>
        <w:t>五、落实整改要求，推动风险合规提质。</w:t>
      </w:r>
      <w:bookmarkEnd w:id="3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度重视监管检查、内部审计发现的问题，建立问题整改长效机制，做到立行立改、举一反三，以问题整改推动风险合规管理水平持续提升。一是抓实巡视及监管整改。扎实推进巡视“回头看”128项整改措施落地落实，6项持续整改任务销号4项，整改率达98.4%；全力推进历年监管检查发现问题整改，整改率达94.42%，对已完成整改的问题开展“回头看”，严防问题反弹回潮。二是强化内部审计整改。充分发挥内部审计的监督作用，全年开展各类内部审计检查20余次，对发现的问题建立整改台账，明确整改责任、整改时限，实行对账销号管理，确保问题整改到位。三是健全整改长效机制。针对整改过程中发现的制度漏洞、管理短板，及时修订完善相关制度流程，全年废除不合时宜制度94项，修订完善制度60余项，将整改成果转化为制度成果，从源头防范同类问题再次发生，推动风险合规管理工作制度化、规范化、长效化。</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default" w:ascii="黑体" w:hAnsi="黑体" w:eastAsia="黑体" w:cs="黑体"/>
          <w:sz w:val="32"/>
          <w:szCs w:val="32"/>
          <w:lang w:val="en-US" w:eastAsia="zh-CN"/>
        </w:rPr>
      </w:pPr>
      <w:bookmarkStart w:id="40" w:name="_Toc32524"/>
      <w:r>
        <w:rPr>
          <w:rFonts w:hint="eastAsia" w:ascii="黑体" w:hAnsi="黑体" w:eastAsia="黑体" w:cs="黑体"/>
          <w:sz w:val="32"/>
          <w:szCs w:val="32"/>
          <w:lang w:val="en-US" w:eastAsia="zh-CN"/>
        </w:rPr>
        <w:t>第八章 多维度践行社会责任 以行动诠释金融担当</w:t>
      </w:r>
      <w:bookmarkEnd w:id="4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为西藏本土国有法人金融机构，西藏银行始终牢记国企使命、践行社会责任，秉持“取之于高原、用之于高原、服务于高原”的理念，积极投身公益事业、推进定点帮扶、开展金融宣教、践行生态保护，以实际行动传递金融温度、彰显国企担当，为西藏经济社会发展、民生福祉改善、社会和谐稳定贡献藏行力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41" w:name="_Toc20747"/>
      <w:r>
        <w:rPr>
          <w:rFonts w:hint="eastAsia" w:ascii="楷体" w:hAnsi="楷体" w:eastAsia="楷体" w:cs="楷体"/>
          <w:sz w:val="32"/>
          <w:szCs w:val="32"/>
          <w:lang w:val="en-US" w:eastAsia="zh-CN"/>
        </w:rPr>
        <w:t>一、推进定点帮扶与驻村帮扶，助力乡村全面振兴。</w:t>
      </w:r>
      <w:bookmarkEnd w:id="4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始终把定点帮扶和驻村帮扶作为履行社会责任、助力乡村振兴的重要举措，聚焦洛扎县拉郊乡等帮扶点发展需求，制定精准帮扶方案，从产业发展、民生保障、人才培养、基础设施建设等方面全方位开展帮扶工作，切实提升帮扶实效。一是深化定点帮扶工作。严格落实洛扎县拉郊乡定点帮扶方案，加大帮扶资金和资源投入，为拉郊乡捐赠设备物资近30万元，赞助基础设施修缮和劳动技能培训帮扶资金，改善拉郊乡村容村貌和群众生产生活条件；结合拉郊乡产业发展特点，为当地特色产业发展提供金融咨询和信贷支持，助力当地产业提质增效；落实就业帮扶政策，解决3名洛扎籍学生就业问题，助力当地群众实现稳定就业、增收致富；深化消费帮扶行动，积极拓宽助农销售渠道，定向采购洛扎县藏鸡蛋、鸡肉等特色畜禽及农副产品，累计采购金额达18.33万元，有效带动当地农牧民增收致富。二是做实驻村帮扶工作。选派政治素质高、业务能力强、工作作风实的员工组成驻村工作队，扎根乡村一线开展帮扶工作。驻村工作队深入群众、走访调研，精准掌握群众急难愁盼问题，全年着力解决群众饮水、出行、就医、就学等实际问题10余件；积极谋划乡村产业发展，结合驻村点资源禀赋，引导群众发展特色种植、养殖等产业，为群众提供技术指导和市场信息，助力群众增收致富；推动乡村治理与建设提质增效，协助村“两委”完善村规民约、加强基层组织建设、开展人居环境整治，推动驻村点实现产业兴旺、生态宜居、乡风文明、治理有效、生活富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42" w:name="_Toc22954"/>
      <w:r>
        <w:rPr>
          <w:rFonts w:hint="eastAsia" w:ascii="楷体" w:hAnsi="楷体" w:eastAsia="楷体" w:cs="楷体"/>
          <w:sz w:val="32"/>
          <w:szCs w:val="32"/>
          <w:lang w:val="en-US" w:eastAsia="zh-CN"/>
        </w:rPr>
        <w:t>二、投身公益慈善事业，传递金融温度与国企大爱。</w:t>
      </w:r>
      <w:bookmarkEnd w:id="4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始终秉持“一方有难、八方支援”的公益理念，积极投身公益慈善事业，关注困难群体、关爱弱势群体，以实际行动传递金融温度，彰显国企大爱。一是开展内部帮扶慰问。组织全行职工开展爱心捐款活动，为因病致困、因灾致困的困难职工捐款21余万元，切实解决困难职工的实际困难；持续开展“暖人心”慰问活动，在春节、藏历新年等节日，走访慰问困难职工、退休员工、军属职工及婚丧嫁娶职工70余人，为他们送去慰问金和慰问品，让员工感受到企业的关怀和温暖。二是开展社会公益服务。深入八一等社区、敬老院、福利院开展公益服务活动，组织员工开展卫生大扫除、义务理发、健康体检、节日慰问等活动，为孤寡老人、困境儿童等弱势群体送去关怀和帮助；结合西藏地区实际，开展扶贫帮困、捐资助学等公益活动，为偏远地区学校捐赠书籍、文具等学习用品，助力当地教育事业发展。三是组建志愿服务队伍。组建13支“金格桑金融服务队”，选拔优秀员工作为志愿者，深入基层、深入群众开展志愿服务活动，2025年开展流动金融服务、公益宣传等志愿服务200余场次，覆盖群众1.2万余人次，切实解决偏远地区群众“办事远、办事难”问题，让公益善举走进基层、温暖群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43" w:name="_Toc3302"/>
      <w:r>
        <w:rPr>
          <w:rFonts w:hint="eastAsia" w:ascii="楷体" w:hAnsi="楷体" w:eastAsia="楷体" w:cs="楷体"/>
          <w:sz w:val="32"/>
          <w:szCs w:val="32"/>
          <w:lang w:val="en-US" w:eastAsia="zh-CN"/>
        </w:rPr>
        <w:t>三、开展金融知识普及宣教，提升群众金融素养。</w:t>
      </w:r>
      <w:bookmarkEnd w:id="4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始终把金融知识普及宣教作为履行社会责任的重要内容，结合西藏群众金融知识需求和高原地区特点，开展形式多样、内容丰富的金融知识宣教活动，提升广大群众的金融素养和风险防范能力，助力构建健康、有序的金融生态环境。一是开展主题宣教活动。围绕“3·15金融消费者权益保护日”“金融知识进万家”“金融知识进边疆”等主题，开展系列金融知识宣教活动，2025年累计开展各类宣教活动87场，覆盖群众超40万人次，宣教范围遍及西藏各地市、乡镇、乡村和边境地区。二是丰富宣教内容和形式。宣教内容涵盖存款保险制度、征信知识、反电信网络诈骗、反非法集资、理性投资、养老金融、普惠金融等与群众生活密切相关的金融知识；宣教形式灵活多样，通过现场讲解、发放宣传资料、播放宣传视频、开展知识问答、双语宣讲等方式，让金融知识通俗易懂、深入人心，切实提升宣教效果。三是聚焦重点群体宣教。针对老年群体、青少年、农牧民、边境群众等重点群体，开展针对性的金融知识宣教活动。针对老年群体，重点讲解反诈防骗、理性理财知识；针对青少年，开展金融知识进校园活动，培养青少年正确的金融消费观念；针对农牧民和边境群众，通过双语宣讲、流动宣传等方式，讲解普惠金融、涉农贷款等知识，提升群众运用金融工具发展生产、增收致富的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sz w:val="32"/>
          <w:szCs w:val="32"/>
          <w:lang w:val="en-US" w:eastAsia="zh-CN"/>
        </w:rPr>
      </w:pPr>
      <w:bookmarkStart w:id="44" w:name="_Toc28955"/>
      <w:r>
        <w:rPr>
          <w:rFonts w:hint="eastAsia" w:ascii="楷体" w:hAnsi="楷体" w:eastAsia="楷体" w:cs="楷体"/>
          <w:sz w:val="32"/>
          <w:szCs w:val="32"/>
          <w:lang w:val="en-US" w:eastAsia="zh-CN"/>
        </w:rPr>
        <w:t>四、践行生态保护责任，助力生态文明高地建设。</w:t>
      </w:r>
      <w:bookmarkEnd w:id="4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立足西藏国家生态文明高地建设要求，将生态保护责任融入经营管理全过程，以实际行动践行绿色发展理念，助力西藏生态环境保护和可持续发展。除大力发展绿色金融、参与拉萨南北山绿化工程外，西藏银行还在全行内部开展绿色办公、绿色运营活动，制定绿色办公管理制度，倡导员工节约用水、用电、用纸，减少办公用品消耗和办公垃圾产生；推进网点绿色改造，推广使用节能灯具、节水设备、环保材料，降低网点运营能耗；组织员工开展植树造林、环保宣传等活动，全年组织员工参与植树造林活动超10次，种植树木超千棵，引导员工树立生态保护意识，以实际行动守护高原的绿水青山。</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西藏银行的社会责任实践取得了扎实成效，这是自治区党委政府坚强领导、监管部门精心指导的结果，更是全行干部职工同心同德、奋力拼搏的结果。站在“十四五”圆满收官、“十五五”即将开启的新起点，西藏银行将始终坚守金融初心、牢记国企使命，以更坚定的决心、更有力的举措、更务实的作风，持续深化社会责任实践。</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未来，西藏银行将继续聚焦“四件大事”、聚力“四个创建”，紧扣西藏高质量发展要求，持续加大对实体经济、乡村振兴、绿色发展、边境建设的金融支持力度；不断优化金融服务，创新金融产品，提升服务质效，让金融服务更贴近群众、更惠及民生；持续深化党建引领，强化风险防控，培育优秀人才，推动企业与员工、与社会、与自然和谐共生，以金融之力绘就西藏高质量发展和现代化建设的美好蓝图，为建设团结富裕文明和谐美丽的社会主义现代化新西藏贡献更多藏行力量！</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西藏银行股份有限公司</w:t>
      </w:r>
    </w:p>
    <w:p>
      <w:pPr>
        <w:keepNext w:val="0"/>
        <w:keepLines w:val="0"/>
        <w:pageBreakBefore w:val="0"/>
        <w:widowControl w:val="0"/>
        <w:kinsoku/>
        <w:wordWrap/>
        <w:overflowPunct/>
        <w:topLinePunct w:val="0"/>
        <w:autoSpaceDE/>
        <w:autoSpaceDN/>
        <w:bidi w:val="0"/>
        <w:adjustRightInd/>
        <w:snapToGrid/>
        <w:spacing w:line="576" w:lineRule="exact"/>
        <w:ind w:firstLine="4800" w:firstLineChars="1500"/>
        <w:textAlignment w:val="auto"/>
        <w:rPr>
          <w:rFonts w:hint="default" w:ascii="Times New Roman" w:hAnsi="Times New Roman" w:eastAsia="仿宋" w:cs="Times New Roman"/>
          <w:sz w:val="32"/>
          <w:szCs w:val="32"/>
          <w:lang w:val="en-US" w:eastAsia="zh-CN"/>
        </w:rPr>
      </w:pPr>
      <w:r>
        <w:rPr>
          <w:rFonts w:hint="eastAsia" w:ascii="仿宋" w:hAnsi="仿宋" w:eastAsia="仿宋" w:cs="仿宋"/>
          <w:sz w:val="32"/>
          <w:szCs w:val="32"/>
          <w:lang w:val="en-US" w:eastAsia="zh-CN"/>
        </w:rPr>
        <w:t>2026年4月1日</w:t>
      </w:r>
    </w:p>
    <w:sectPr>
      <w:footerReference r:id="rId6" w:type="default"/>
      <w:pgSz w:w="11906" w:h="16838"/>
      <w:pgMar w:top="2098" w:right="1474" w:bottom="1984" w:left="1587" w:header="153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C7BE0"/>
    <w:rsid w:val="00C32647"/>
    <w:rsid w:val="00DB7D76"/>
    <w:rsid w:val="00DF1010"/>
    <w:rsid w:val="01006CB0"/>
    <w:rsid w:val="01161381"/>
    <w:rsid w:val="012B5576"/>
    <w:rsid w:val="013069C9"/>
    <w:rsid w:val="016D72E4"/>
    <w:rsid w:val="01823A06"/>
    <w:rsid w:val="0186174F"/>
    <w:rsid w:val="01944FA6"/>
    <w:rsid w:val="01BB4E65"/>
    <w:rsid w:val="01EC3436"/>
    <w:rsid w:val="022A679E"/>
    <w:rsid w:val="0233162C"/>
    <w:rsid w:val="023549ED"/>
    <w:rsid w:val="02412B40"/>
    <w:rsid w:val="02CC0525"/>
    <w:rsid w:val="02EC2FD9"/>
    <w:rsid w:val="03327ECA"/>
    <w:rsid w:val="033C405D"/>
    <w:rsid w:val="03CA29C7"/>
    <w:rsid w:val="03D71CDD"/>
    <w:rsid w:val="03D754C4"/>
    <w:rsid w:val="041F5954"/>
    <w:rsid w:val="045B0C31"/>
    <w:rsid w:val="048D2705"/>
    <w:rsid w:val="04A071A7"/>
    <w:rsid w:val="04B65AC7"/>
    <w:rsid w:val="052A3888"/>
    <w:rsid w:val="0547726F"/>
    <w:rsid w:val="05D04016"/>
    <w:rsid w:val="061F2E9B"/>
    <w:rsid w:val="066C7717"/>
    <w:rsid w:val="06963DDF"/>
    <w:rsid w:val="06983A5E"/>
    <w:rsid w:val="06F17970"/>
    <w:rsid w:val="07075397"/>
    <w:rsid w:val="0729334D"/>
    <w:rsid w:val="07572B98"/>
    <w:rsid w:val="07701543"/>
    <w:rsid w:val="07B27A2E"/>
    <w:rsid w:val="07FC3326"/>
    <w:rsid w:val="082038E6"/>
    <w:rsid w:val="089F63B2"/>
    <w:rsid w:val="09511A59"/>
    <w:rsid w:val="096B2603"/>
    <w:rsid w:val="09847929"/>
    <w:rsid w:val="0A320D47"/>
    <w:rsid w:val="0A95686D"/>
    <w:rsid w:val="0AD05FBE"/>
    <w:rsid w:val="0AE962F7"/>
    <w:rsid w:val="0B16483D"/>
    <w:rsid w:val="0B1A3243"/>
    <w:rsid w:val="0B7174D5"/>
    <w:rsid w:val="0B7F426C"/>
    <w:rsid w:val="0C30080D"/>
    <w:rsid w:val="0C3931D1"/>
    <w:rsid w:val="0CC25B7D"/>
    <w:rsid w:val="0CDA252B"/>
    <w:rsid w:val="0CDA3224"/>
    <w:rsid w:val="0D0B39F3"/>
    <w:rsid w:val="0DA30D28"/>
    <w:rsid w:val="0DA84B76"/>
    <w:rsid w:val="0DB3678A"/>
    <w:rsid w:val="0DC40C23"/>
    <w:rsid w:val="0DF33CF1"/>
    <w:rsid w:val="0E20133D"/>
    <w:rsid w:val="0E2322C1"/>
    <w:rsid w:val="0E3E79DA"/>
    <w:rsid w:val="0E4F6609"/>
    <w:rsid w:val="0E750A47"/>
    <w:rsid w:val="0E773F4A"/>
    <w:rsid w:val="0EB4052B"/>
    <w:rsid w:val="0EBD0E3B"/>
    <w:rsid w:val="0F1F345E"/>
    <w:rsid w:val="0F721BE3"/>
    <w:rsid w:val="0F9743A1"/>
    <w:rsid w:val="0FAE3FC6"/>
    <w:rsid w:val="0FCB3577"/>
    <w:rsid w:val="0FF259B5"/>
    <w:rsid w:val="10111AED"/>
    <w:rsid w:val="1093553E"/>
    <w:rsid w:val="10E44043"/>
    <w:rsid w:val="11177D15"/>
    <w:rsid w:val="11196A9C"/>
    <w:rsid w:val="111E5122"/>
    <w:rsid w:val="11523FD6"/>
    <w:rsid w:val="1153597C"/>
    <w:rsid w:val="118925D3"/>
    <w:rsid w:val="119618E8"/>
    <w:rsid w:val="11C7593B"/>
    <w:rsid w:val="11F15491"/>
    <w:rsid w:val="122F4065"/>
    <w:rsid w:val="12573F25"/>
    <w:rsid w:val="12583BA5"/>
    <w:rsid w:val="12A1781C"/>
    <w:rsid w:val="12B76F78"/>
    <w:rsid w:val="12F1790D"/>
    <w:rsid w:val="12FE3B56"/>
    <w:rsid w:val="130C4071"/>
    <w:rsid w:val="1316525D"/>
    <w:rsid w:val="136219AB"/>
    <w:rsid w:val="136E36ED"/>
    <w:rsid w:val="13853312"/>
    <w:rsid w:val="13CB3A86"/>
    <w:rsid w:val="14037612"/>
    <w:rsid w:val="141E5A8F"/>
    <w:rsid w:val="14347C33"/>
    <w:rsid w:val="14BC4694"/>
    <w:rsid w:val="14DB4F49"/>
    <w:rsid w:val="156D7075"/>
    <w:rsid w:val="158156D6"/>
    <w:rsid w:val="158D36E7"/>
    <w:rsid w:val="15F460E6"/>
    <w:rsid w:val="165434B0"/>
    <w:rsid w:val="16B25A48"/>
    <w:rsid w:val="16BA2E55"/>
    <w:rsid w:val="173C59AC"/>
    <w:rsid w:val="17625BEC"/>
    <w:rsid w:val="178A7CAA"/>
    <w:rsid w:val="17B57BF4"/>
    <w:rsid w:val="18135A10"/>
    <w:rsid w:val="18163111"/>
    <w:rsid w:val="18194096"/>
    <w:rsid w:val="183F64D4"/>
    <w:rsid w:val="18422CDC"/>
    <w:rsid w:val="184503DD"/>
    <w:rsid w:val="18A93985"/>
    <w:rsid w:val="18B623EC"/>
    <w:rsid w:val="18EE2DF4"/>
    <w:rsid w:val="18F86F87"/>
    <w:rsid w:val="191B4BBD"/>
    <w:rsid w:val="1922234A"/>
    <w:rsid w:val="19453E50"/>
    <w:rsid w:val="19694CBC"/>
    <w:rsid w:val="19A37420"/>
    <w:rsid w:val="19DF3A01"/>
    <w:rsid w:val="19EB3F91"/>
    <w:rsid w:val="19FB7AAE"/>
    <w:rsid w:val="1A8B6099"/>
    <w:rsid w:val="1AC54F79"/>
    <w:rsid w:val="1AD70716"/>
    <w:rsid w:val="1AF87BCB"/>
    <w:rsid w:val="1B2B01A0"/>
    <w:rsid w:val="1B477AD1"/>
    <w:rsid w:val="1B7F1E29"/>
    <w:rsid w:val="1BC4291D"/>
    <w:rsid w:val="1BFE5F7A"/>
    <w:rsid w:val="1C8800DD"/>
    <w:rsid w:val="1C951971"/>
    <w:rsid w:val="1CB731AA"/>
    <w:rsid w:val="1CD55FDE"/>
    <w:rsid w:val="1CE407F6"/>
    <w:rsid w:val="1CE63CF9"/>
    <w:rsid w:val="1D457596"/>
    <w:rsid w:val="1D7D7D3F"/>
    <w:rsid w:val="1DE60019"/>
    <w:rsid w:val="1DF60E9B"/>
    <w:rsid w:val="1E4516B7"/>
    <w:rsid w:val="1E495B3F"/>
    <w:rsid w:val="1EB3776D"/>
    <w:rsid w:val="1EB573ED"/>
    <w:rsid w:val="1EB606F1"/>
    <w:rsid w:val="1ED43525"/>
    <w:rsid w:val="1ED55723"/>
    <w:rsid w:val="1EDC50AE"/>
    <w:rsid w:val="1F0D5FCF"/>
    <w:rsid w:val="1F15070B"/>
    <w:rsid w:val="1F63699B"/>
    <w:rsid w:val="1F7E48B7"/>
    <w:rsid w:val="1F8467C0"/>
    <w:rsid w:val="1FAA6A00"/>
    <w:rsid w:val="20227F69"/>
    <w:rsid w:val="202C1558"/>
    <w:rsid w:val="20371AE7"/>
    <w:rsid w:val="20747DB4"/>
    <w:rsid w:val="207728D1"/>
    <w:rsid w:val="20A21B03"/>
    <w:rsid w:val="20BA67A5"/>
    <w:rsid w:val="20BB2DEE"/>
    <w:rsid w:val="20FF7332"/>
    <w:rsid w:val="2113274F"/>
    <w:rsid w:val="214F4B32"/>
    <w:rsid w:val="21567D40"/>
    <w:rsid w:val="21BE646B"/>
    <w:rsid w:val="21CB5781"/>
    <w:rsid w:val="21E140A1"/>
    <w:rsid w:val="22112C24"/>
    <w:rsid w:val="2249604F"/>
    <w:rsid w:val="226B4005"/>
    <w:rsid w:val="22B6537E"/>
    <w:rsid w:val="22C70E9C"/>
    <w:rsid w:val="23081905"/>
    <w:rsid w:val="231879A1"/>
    <w:rsid w:val="231B2B24"/>
    <w:rsid w:val="23256CB7"/>
    <w:rsid w:val="234F7AFB"/>
    <w:rsid w:val="23582989"/>
    <w:rsid w:val="23880F5A"/>
    <w:rsid w:val="23B607A4"/>
    <w:rsid w:val="23BA71AA"/>
    <w:rsid w:val="23C847FA"/>
    <w:rsid w:val="23D16DD0"/>
    <w:rsid w:val="23DE0664"/>
    <w:rsid w:val="23DF1969"/>
    <w:rsid w:val="241B5F4A"/>
    <w:rsid w:val="241F2752"/>
    <w:rsid w:val="24295260"/>
    <w:rsid w:val="2438587A"/>
    <w:rsid w:val="246918CD"/>
    <w:rsid w:val="246F7F42"/>
    <w:rsid w:val="24AB7DB8"/>
    <w:rsid w:val="25043BF1"/>
    <w:rsid w:val="25090151"/>
    <w:rsid w:val="25544D4D"/>
    <w:rsid w:val="25C61809"/>
    <w:rsid w:val="25DB04AA"/>
    <w:rsid w:val="25FF73E4"/>
    <w:rsid w:val="26023BEC"/>
    <w:rsid w:val="2620319C"/>
    <w:rsid w:val="26430DD2"/>
    <w:rsid w:val="266F41A6"/>
    <w:rsid w:val="26B01787"/>
    <w:rsid w:val="26B61111"/>
    <w:rsid w:val="270E3D1E"/>
    <w:rsid w:val="271414AB"/>
    <w:rsid w:val="27CA1ED3"/>
    <w:rsid w:val="27CB53D6"/>
    <w:rsid w:val="27D74A6C"/>
    <w:rsid w:val="27F7751F"/>
    <w:rsid w:val="27FB7195"/>
    <w:rsid w:val="285478B9"/>
    <w:rsid w:val="286533D6"/>
    <w:rsid w:val="2876586F"/>
    <w:rsid w:val="28776B74"/>
    <w:rsid w:val="28EF1CB6"/>
    <w:rsid w:val="28F519C1"/>
    <w:rsid w:val="28FF44CE"/>
    <w:rsid w:val="291908FB"/>
    <w:rsid w:val="29303DA4"/>
    <w:rsid w:val="29317FC1"/>
    <w:rsid w:val="29365CAD"/>
    <w:rsid w:val="29454FC6"/>
    <w:rsid w:val="296B4E82"/>
    <w:rsid w:val="29FA4F5F"/>
    <w:rsid w:val="2A415DDF"/>
    <w:rsid w:val="2A5063FA"/>
    <w:rsid w:val="2A606694"/>
    <w:rsid w:val="2A7478B3"/>
    <w:rsid w:val="2ADC1861"/>
    <w:rsid w:val="2B004F19"/>
    <w:rsid w:val="2B01621D"/>
    <w:rsid w:val="2B320F6B"/>
    <w:rsid w:val="2B642979"/>
    <w:rsid w:val="2B670055"/>
    <w:rsid w:val="2B8354F2"/>
    <w:rsid w:val="2BDA5F01"/>
    <w:rsid w:val="2C0C79D5"/>
    <w:rsid w:val="2C2801FE"/>
    <w:rsid w:val="2C324391"/>
    <w:rsid w:val="2C8B24A1"/>
    <w:rsid w:val="2CAE5ED9"/>
    <w:rsid w:val="2D013765"/>
    <w:rsid w:val="2D1D7812"/>
    <w:rsid w:val="2D7B562D"/>
    <w:rsid w:val="2D9E1065"/>
    <w:rsid w:val="2DA27A6B"/>
    <w:rsid w:val="2DA428D7"/>
    <w:rsid w:val="2DB04802"/>
    <w:rsid w:val="2DE417D9"/>
    <w:rsid w:val="2DF055EB"/>
    <w:rsid w:val="2DFD2703"/>
    <w:rsid w:val="2DFF5C06"/>
    <w:rsid w:val="2E203BBC"/>
    <w:rsid w:val="2E3B67F3"/>
    <w:rsid w:val="2E53788E"/>
    <w:rsid w:val="2EB540B0"/>
    <w:rsid w:val="2F3017FB"/>
    <w:rsid w:val="2F4C7AA6"/>
    <w:rsid w:val="2F905D0A"/>
    <w:rsid w:val="2FBB5B5C"/>
    <w:rsid w:val="2FC51CEF"/>
    <w:rsid w:val="30241D08"/>
    <w:rsid w:val="30840E28"/>
    <w:rsid w:val="30972047"/>
    <w:rsid w:val="30CA159C"/>
    <w:rsid w:val="30DD6F38"/>
    <w:rsid w:val="30EA2632"/>
    <w:rsid w:val="310600FC"/>
    <w:rsid w:val="310F0A0C"/>
    <w:rsid w:val="31627191"/>
    <w:rsid w:val="3174292F"/>
    <w:rsid w:val="317561B2"/>
    <w:rsid w:val="317E6AC1"/>
    <w:rsid w:val="319012C0"/>
    <w:rsid w:val="319B05F0"/>
    <w:rsid w:val="31A93189"/>
    <w:rsid w:val="31C35F31"/>
    <w:rsid w:val="32003B98"/>
    <w:rsid w:val="323C0179"/>
    <w:rsid w:val="326B0CC8"/>
    <w:rsid w:val="326C2EC7"/>
    <w:rsid w:val="32B80859"/>
    <w:rsid w:val="33A72C4E"/>
    <w:rsid w:val="33AC70D6"/>
    <w:rsid w:val="33CA2C10"/>
    <w:rsid w:val="33DD4205"/>
    <w:rsid w:val="33F30694"/>
    <w:rsid w:val="33FC015A"/>
    <w:rsid w:val="340D25F3"/>
    <w:rsid w:val="34A053E5"/>
    <w:rsid w:val="34AE217C"/>
    <w:rsid w:val="35281E46"/>
    <w:rsid w:val="35594813"/>
    <w:rsid w:val="35F86C9B"/>
    <w:rsid w:val="3603722A"/>
    <w:rsid w:val="367407E3"/>
    <w:rsid w:val="376822D6"/>
    <w:rsid w:val="37A776E6"/>
    <w:rsid w:val="37FD2868"/>
    <w:rsid w:val="38007070"/>
    <w:rsid w:val="382F433C"/>
    <w:rsid w:val="38815040"/>
    <w:rsid w:val="3905309B"/>
    <w:rsid w:val="390F142C"/>
    <w:rsid w:val="392400CC"/>
    <w:rsid w:val="39484E09"/>
    <w:rsid w:val="39487007"/>
    <w:rsid w:val="396A4FBD"/>
    <w:rsid w:val="39D75DD0"/>
    <w:rsid w:val="3A453A27"/>
    <w:rsid w:val="3A55223E"/>
    <w:rsid w:val="3A5804C9"/>
    <w:rsid w:val="3A621619"/>
    <w:rsid w:val="3A8E3816"/>
    <w:rsid w:val="3A9315A8"/>
    <w:rsid w:val="3B3D61BD"/>
    <w:rsid w:val="3B9620CF"/>
    <w:rsid w:val="3BA21765"/>
    <w:rsid w:val="3BCB4B28"/>
    <w:rsid w:val="3BE94930"/>
    <w:rsid w:val="3C007580"/>
    <w:rsid w:val="3C263F3D"/>
    <w:rsid w:val="3C551209"/>
    <w:rsid w:val="3C554A8C"/>
    <w:rsid w:val="3C874EDB"/>
    <w:rsid w:val="3CFC071D"/>
    <w:rsid w:val="3D2040F7"/>
    <w:rsid w:val="3D232B5B"/>
    <w:rsid w:val="3D313175"/>
    <w:rsid w:val="3DBC3718"/>
    <w:rsid w:val="3DCD7770"/>
    <w:rsid w:val="3DEE440F"/>
    <w:rsid w:val="3DF763B6"/>
    <w:rsid w:val="3E071ED4"/>
    <w:rsid w:val="3E630F69"/>
    <w:rsid w:val="3E83181D"/>
    <w:rsid w:val="3E954FBB"/>
    <w:rsid w:val="3E992CC6"/>
    <w:rsid w:val="3E9E2047"/>
    <w:rsid w:val="3E9F799A"/>
    <w:rsid w:val="3EBB51FB"/>
    <w:rsid w:val="3ECF6099"/>
    <w:rsid w:val="3ED53826"/>
    <w:rsid w:val="3EE40835"/>
    <w:rsid w:val="3F021D6B"/>
    <w:rsid w:val="3F0B50A4"/>
    <w:rsid w:val="3F281FAB"/>
    <w:rsid w:val="3F602B66"/>
    <w:rsid w:val="3F744629"/>
    <w:rsid w:val="3FDB52D2"/>
    <w:rsid w:val="3FFBD9B3"/>
    <w:rsid w:val="401663B0"/>
    <w:rsid w:val="40990785"/>
    <w:rsid w:val="40A811A3"/>
    <w:rsid w:val="40B604B8"/>
    <w:rsid w:val="40FD2E2B"/>
    <w:rsid w:val="41034D34"/>
    <w:rsid w:val="412133EB"/>
    <w:rsid w:val="412255E9"/>
    <w:rsid w:val="41317E02"/>
    <w:rsid w:val="41415E9E"/>
    <w:rsid w:val="41467EFA"/>
    <w:rsid w:val="418A7597"/>
    <w:rsid w:val="41980C04"/>
    <w:rsid w:val="41A24C3E"/>
    <w:rsid w:val="41B119D5"/>
    <w:rsid w:val="41E221A4"/>
    <w:rsid w:val="42267415"/>
    <w:rsid w:val="423441AD"/>
    <w:rsid w:val="426E3CA5"/>
    <w:rsid w:val="42F23B76"/>
    <w:rsid w:val="42FE1677"/>
    <w:rsid w:val="431C1B20"/>
    <w:rsid w:val="431D412A"/>
    <w:rsid w:val="4341074F"/>
    <w:rsid w:val="43942E6F"/>
    <w:rsid w:val="43B91DAA"/>
    <w:rsid w:val="43C122D1"/>
    <w:rsid w:val="43E715F4"/>
    <w:rsid w:val="44054428"/>
    <w:rsid w:val="44127EBA"/>
    <w:rsid w:val="454B36D4"/>
    <w:rsid w:val="458F0B84"/>
    <w:rsid w:val="45913BAE"/>
    <w:rsid w:val="45C2437E"/>
    <w:rsid w:val="46295027"/>
    <w:rsid w:val="464E3068"/>
    <w:rsid w:val="468269BA"/>
    <w:rsid w:val="46E97663"/>
    <w:rsid w:val="4702058D"/>
    <w:rsid w:val="47095999"/>
    <w:rsid w:val="47254319"/>
    <w:rsid w:val="47262D4B"/>
    <w:rsid w:val="47601FC8"/>
    <w:rsid w:val="48900C98"/>
    <w:rsid w:val="4968677D"/>
    <w:rsid w:val="49E64E4D"/>
    <w:rsid w:val="4A05407D"/>
    <w:rsid w:val="4A570604"/>
    <w:rsid w:val="4A586086"/>
    <w:rsid w:val="4B4D5699"/>
    <w:rsid w:val="4B7E5E68"/>
    <w:rsid w:val="4BDB6202"/>
    <w:rsid w:val="4BDB662F"/>
    <w:rsid w:val="4BDD1705"/>
    <w:rsid w:val="4C26537C"/>
    <w:rsid w:val="4C742EFD"/>
    <w:rsid w:val="4C773E82"/>
    <w:rsid w:val="4CC95E8A"/>
    <w:rsid w:val="4CDD1364"/>
    <w:rsid w:val="4D3C2946"/>
    <w:rsid w:val="4D5634F0"/>
    <w:rsid w:val="4D570CD7"/>
    <w:rsid w:val="4D5C53F9"/>
    <w:rsid w:val="4D686C8D"/>
    <w:rsid w:val="4D8D56B2"/>
    <w:rsid w:val="4DE2239A"/>
    <w:rsid w:val="4DEA3D63"/>
    <w:rsid w:val="4E9179F4"/>
    <w:rsid w:val="4EC933D2"/>
    <w:rsid w:val="4EE54E34"/>
    <w:rsid w:val="4EF10D13"/>
    <w:rsid w:val="4EF91124"/>
    <w:rsid w:val="4F147FCE"/>
    <w:rsid w:val="4F1B40D5"/>
    <w:rsid w:val="4F481721"/>
    <w:rsid w:val="4F4B6E23"/>
    <w:rsid w:val="4FC04863"/>
    <w:rsid w:val="4FD92261"/>
    <w:rsid w:val="4FDC4193"/>
    <w:rsid w:val="50267A8B"/>
    <w:rsid w:val="50B96100"/>
    <w:rsid w:val="50BB7A74"/>
    <w:rsid w:val="50BD4B06"/>
    <w:rsid w:val="50F413DD"/>
    <w:rsid w:val="51182721"/>
    <w:rsid w:val="51352640"/>
    <w:rsid w:val="51571481"/>
    <w:rsid w:val="51B86C95"/>
    <w:rsid w:val="51C252AD"/>
    <w:rsid w:val="51E909F0"/>
    <w:rsid w:val="51EC1975"/>
    <w:rsid w:val="51ED2C7A"/>
    <w:rsid w:val="51F27101"/>
    <w:rsid w:val="52811E68"/>
    <w:rsid w:val="52831BEC"/>
    <w:rsid w:val="53514ABF"/>
    <w:rsid w:val="53C5279D"/>
    <w:rsid w:val="54206589"/>
    <w:rsid w:val="54275A1C"/>
    <w:rsid w:val="546F7495"/>
    <w:rsid w:val="54A06051"/>
    <w:rsid w:val="54DF51CB"/>
    <w:rsid w:val="5512787F"/>
    <w:rsid w:val="551321A2"/>
    <w:rsid w:val="552A4345"/>
    <w:rsid w:val="554B00FD"/>
    <w:rsid w:val="558605CB"/>
    <w:rsid w:val="561E00D5"/>
    <w:rsid w:val="56257A60"/>
    <w:rsid w:val="56412C14"/>
    <w:rsid w:val="568B2C88"/>
    <w:rsid w:val="56E90AA3"/>
    <w:rsid w:val="571873F4"/>
    <w:rsid w:val="577C3895"/>
    <w:rsid w:val="577F009D"/>
    <w:rsid w:val="57882F2B"/>
    <w:rsid w:val="579065B0"/>
    <w:rsid w:val="57AB1B2C"/>
    <w:rsid w:val="57AB5FFC"/>
    <w:rsid w:val="57C24009"/>
    <w:rsid w:val="58214023"/>
    <w:rsid w:val="58851B49"/>
    <w:rsid w:val="58B32187"/>
    <w:rsid w:val="58C3742F"/>
    <w:rsid w:val="58FB500B"/>
    <w:rsid w:val="591B7ABE"/>
    <w:rsid w:val="592503CD"/>
    <w:rsid w:val="594E3790"/>
    <w:rsid w:val="595E182C"/>
    <w:rsid w:val="59766ED3"/>
    <w:rsid w:val="597D42DF"/>
    <w:rsid w:val="59BB1BC6"/>
    <w:rsid w:val="5A0C06CB"/>
    <w:rsid w:val="5A0D38E8"/>
    <w:rsid w:val="5A4C1D97"/>
    <w:rsid w:val="5A556541"/>
    <w:rsid w:val="5A6B64E6"/>
    <w:rsid w:val="5AC82FFD"/>
    <w:rsid w:val="5ACB3F81"/>
    <w:rsid w:val="5AD33626"/>
    <w:rsid w:val="5AEF2EBC"/>
    <w:rsid w:val="5B206F0E"/>
    <w:rsid w:val="5B532BE1"/>
    <w:rsid w:val="5B5D6D73"/>
    <w:rsid w:val="5B7A4125"/>
    <w:rsid w:val="5B8411B1"/>
    <w:rsid w:val="5BB31D00"/>
    <w:rsid w:val="5BB4042E"/>
    <w:rsid w:val="5BDA79C2"/>
    <w:rsid w:val="5C185ADD"/>
    <w:rsid w:val="5C2A2C44"/>
    <w:rsid w:val="5C4B69FC"/>
    <w:rsid w:val="5C695FAC"/>
    <w:rsid w:val="5DA424B0"/>
    <w:rsid w:val="5DE5409E"/>
    <w:rsid w:val="5E1A20EF"/>
    <w:rsid w:val="5E6F2E7E"/>
    <w:rsid w:val="5E79378D"/>
    <w:rsid w:val="5EDD34B2"/>
    <w:rsid w:val="5EE7DFE8"/>
    <w:rsid w:val="5EF35656"/>
    <w:rsid w:val="5F064676"/>
    <w:rsid w:val="5F20199D"/>
    <w:rsid w:val="5F675552"/>
    <w:rsid w:val="5F8C2351"/>
    <w:rsid w:val="5FFD9B61"/>
    <w:rsid w:val="60106D27"/>
    <w:rsid w:val="60366F66"/>
    <w:rsid w:val="603C46F3"/>
    <w:rsid w:val="60457581"/>
    <w:rsid w:val="60657AB6"/>
    <w:rsid w:val="60CC2CDD"/>
    <w:rsid w:val="60EA448B"/>
    <w:rsid w:val="61331E12"/>
    <w:rsid w:val="61447B7B"/>
    <w:rsid w:val="617443F0"/>
    <w:rsid w:val="61B37758"/>
    <w:rsid w:val="61C84692"/>
    <w:rsid w:val="630D4511"/>
    <w:rsid w:val="638918DC"/>
    <w:rsid w:val="63E022EB"/>
    <w:rsid w:val="63E61C76"/>
    <w:rsid w:val="63E818F6"/>
    <w:rsid w:val="640956AE"/>
    <w:rsid w:val="641536BE"/>
    <w:rsid w:val="64302B76"/>
    <w:rsid w:val="64496497"/>
    <w:rsid w:val="646969CC"/>
    <w:rsid w:val="64B8674B"/>
    <w:rsid w:val="651C646F"/>
    <w:rsid w:val="65472B37"/>
    <w:rsid w:val="65E01A30"/>
    <w:rsid w:val="65EF204B"/>
    <w:rsid w:val="65F870D7"/>
    <w:rsid w:val="65FA5E5E"/>
    <w:rsid w:val="66833617"/>
    <w:rsid w:val="66B3780A"/>
    <w:rsid w:val="66B4528C"/>
    <w:rsid w:val="674370F9"/>
    <w:rsid w:val="6747066A"/>
    <w:rsid w:val="675A6D1E"/>
    <w:rsid w:val="676F1242"/>
    <w:rsid w:val="679C300B"/>
    <w:rsid w:val="67AA451F"/>
    <w:rsid w:val="67FE11C1"/>
    <w:rsid w:val="681F7D61"/>
    <w:rsid w:val="682852F0"/>
    <w:rsid w:val="68334803"/>
    <w:rsid w:val="68B0223F"/>
    <w:rsid w:val="68B305D5"/>
    <w:rsid w:val="690647DC"/>
    <w:rsid w:val="69473047"/>
    <w:rsid w:val="698066A4"/>
    <w:rsid w:val="69AE3CF0"/>
    <w:rsid w:val="6A11270F"/>
    <w:rsid w:val="6A143694"/>
    <w:rsid w:val="6A705FAC"/>
    <w:rsid w:val="6A7C1DBF"/>
    <w:rsid w:val="6AA11FFE"/>
    <w:rsid w:val="6B3E5700"/>
    <w:rsid w:val="6B424106"/>
    <w:rsid w:val="6B58700C"/>
    <w:rsid w:val="6B7E06E8"/>
    <w:rsid w:val="6BA94DAF"/>
    <w:rsid w:val="6BCB65E9"/>
    <w:rsid w:val="6BD46EF8"/>
    <w:rsid w:val="6BDC6503"/>
    <w:rsid w:val="6C655162"/>
    <w:rsid w:val="6C673EE9"/>
    <w:rsid w:val="6CB90470"/>
    <w:rsid w:val="6CC71984"/>
    <w:rsid w:val="6CDD60A6"/>
    <w:rsid w:val="6CE0F7D6"/>
    <w:rsid w:val="6D18628B"/>
    <w:rsid w:val="6D25144D"/>
    <w:rsid w:val="6D3A643F"/>
    <w:rsid w:val="6DA24B6A"/>
    <w:rsid w:val="6DA74875"/>
    <w:rsid w:val="6DEF4C69"/>
    <w:rsid w:val="6DF026EB"/>
    <w:rsid w:val="6E5B561D"/>
    <w:rsid w:val="6E6C7AB6"/>
    <w:rsid w:val="6E6F0A3A"/>
    <w:rsid w:val="6E827A5B"/>
    <w:rsid w:val="6E8D386E"/>
    <w:rsid w:val="6E927CF6"/>
    <w:rsid w:val="6F8B248C"/>
    <w:rsid w:val="6F8E1153"/>
    <w:rsid w:val="6FBD4A65"/>
    <w:rsid w:val="6FEF6F20"/>
    <w:rsid w:val="70007ECC"/>
    <w:rsid w:val="702D331A"/>
    <w:rsid w:val="702E0D9C"/>
    <w:rsid w:val="70745C8D"/>
    <w:rsid w:val="70814FA2"/>
    <w:rsid w:val="70AB3BE8"/>
    <w:rsid w:val="71062FFD"/>
    <w:rsid w:val="71165496"/>
    <w:rsid w:val="7138344C"/>
    <w:rsid w:val="713E5355"/>
    <w:rsid w:val="71924DDF"/>
    <w:rsid w:val="719C3171"/>
    <w:rsid w:val="71B374B1"/>
    <w:rsid w:val="71E75B6E"/>
    <w:rsid w:val="720860A3"/>
    <w:rsid w:val="722B2338"/>
    <w:rsid w:val="723920F5"/>
    <w:rsid w:val="726C5DC7"/>
    <w:rsid w:val="728E17FF"/>
    <w:rsid w:val="72A57226"/>
    <w:rsid w:val="72C34258"/>
    <w:rsid w:val="72E67DC7"/>
    <w:rsid w:val="72F16021"/>
    <w:rsid w:val="72F65D2C"/>
    <w:rsid w:val="73476A2F"/>
    <w:rsid w:val="735F40D6"/>
    <w:rsid w:val="739545B0"/>
    <w:rsid w:val="73977AB3"/>
    <w:rsid w:val="73BE1EF1"/>
    <w:rsid w:val="73C04E76"/>
    <w:rsid w:val="73C2417B"/>
    <w:rsid w:val="73C5602D"/>
    <w:rsid w:val="73F039C5"/>
    <w:rsid w:val="74065B69"/>
    <w:rsid w:val="740E5173"/>
    <w:rsid w:val="744011C6"/>
    <w:rsid w:val="74461D17"/>
    <w:rsid w:val="74711995"/>
    <w:rsid w:val="7491354E"/>
    <w:rsid w:val="74977656"/>
    <w:rsid w:val="74A05D67"/>
    <w:rsid w:val="74AC1B7A"/>
    <w:rsid w:val="74B25C81"/>
    <w:rsid w:val="74EF191A"/>
    <w:rsid w:val="74F748F8"/>
    <w:rsid w:val="75504886"/>
    <w:rsid w:val="757D4451"/>
    <w:rsid w:val="75905670"/>
    <w:rsid w:val="759F4605"/>
    <w:rsid w:val="75C116C2"/>
    <w:rsid w:val="75D315DC"/>
    <w:rsid w:val="761E764F"/>
    <w:rsid w:val="76564134"/>
    <w:rsid w:val="765C3ABF"/>
    <w:rsid w:val="766B0856"/>
    <w:rsid w:val="766E7B22"/>
    <w:rsid w:val="767C7BE0"/>
    <w:rsid w:val="76B231C9"/>
    <w:rsid w:val="76D85607"/>
    <w:rsid w:val="770F1364"/>
    <w:rsid w:val="771222E8"/>
    <w:rsid w:val="773A7C2A"/>
    <w:rsid w:val="77632FEC"/>
    <w:rsid w:val="77843521"/>
    <w:rsid w:val="77E2133C"/>
    <w:rsid w:val="7813790D"/>
    <w:rsid w:val="783A4B63"/>
    <w:rsid w:val="78604E67"/>
    <w:rsid w:val="789336DE"/>
    <w:rsid w:val="78C00D2A"/>
    <w:rsid w:val="78F30280"/>
    <w:rsid w:val="78FE2D8D"/>
    <w:rsid w:val="79707849"/>
    <w:rsid w:val="79820E3A"/>
    <w:rsid w:val="79AD76AE"/>
    <w:rsid w:val="79DB6EF8"/>
    <w:rsid w:val="7A4E39B4"/>
    <w:rsid w:val="7A6413DB"/>
    <w:rsid w:val="7ACF0A8A"/>
    <w:rsid w:val="7B047C5F"/>
    <w:rsid w:val="7B0556E1"/>
    <w:rsid w:val="7B0C506C"/>
    <w:rsid w:val="7B3274AA"/>
    <w:rsid w:val="7B3771B5"/>
    <w:rsid w:val="7B9D6B59"/>
    <w:rsid w:val="7BD173B3"/>
    <w:rsid w:val="7BF58659"/>
    <w:rsid w:val="7C086208"/>
    <w:rsid w:val="7C11491A"/>
    <w:rsid w:val="7C353855"/>
    <w:rsid w:val="7C50782F"/>
    <w:rsid w:val="7C58728C"/>
    <w:rsid w:val="7C8B2065"/>
    <w:rsid w:val="7C9A1F70"/>
    <w:rsid w:val="7CD70E5F"/>
    <w:rsid w:val="7CDD2D69"/>
    <w:rsid w:val="7CE33980"/>
    <w:rsid w:val="7CFD581C"/>
    <w:rsid w:val="7D0B25B3"/>
    <w:rsid w:val="7D1C60D1"/>
    <w:rsid w:val="7D622FC2"/>
    <w:rsid w:val="7D72325C"/>
    <w:rsid w:val="7DB47549"/>
    <w:rsid w:val="7E1D36F5"/>
    <w:rsid w:val="7E3E74AD"/>
    <w:rsid w:val="7ECC0016"/>
    <w:rsid w:val="7ED939F6"/>
    <w:rsid w:val="7EE5313E"/>
    <w:rsid w:val="7EEF72D1"/>
    <w:rsid w:val="7EF97BE0"/>
    <w:rsid w:val="7F2F6A35"/>
    <w:rsid w:val="7FA966FF"/>
    <w:rsid w:val="B1F79851"/>
    <w:rsid w:val="ED7B82CC"/>
    <w:rsid w:val="EF67BBE2"/>
    <w:rsid w:val="FBEE988E"/>
    <w:rsid w:val="FFF724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Arial" w:hAnsi="Arial" w:eastAsia="宋体" w:cs="Times New Roman"/>
      <w:b/>
      <w:sz w:val="32"/>
      <w:szCs w:val="32"/>
    </w:rPr>
  </w:style>
  <w:style w:type="paragraph" w:styleId="3">
    <w:name w:val="Normal Indent"/>
    <w:basedOn w:val="1"/>
    <w:unhideWhenUsed/>
    <w:qFormat/>
    <w:uiPriority w:val="99"/>
    <w:pPr>
      <w:ind w:firstLine="420" w:firstLineChars="200"/>
      <w:jc w:val="both"/>
    </w:pPr>
    <w:rPr>
      <w:rFonts w:ascii="Times New Roman" w:hAnsi="Times New Roman" w:eastAsia="宋体" w:cs="Times New Roman"/>
      <w:kern w:val="2"/>
      <w:sz w:val="21"/>
      <w:szCs w:val="21"/>
      <w:lang w:val="en-US" w:eastAsia="zh-CN" w:bidi="ar-SA"/>
    </w:rPr>
  </w:style>
  <w:style w:type="paragraph" w:styleId="4">
    <w:name w:val="Body Text"/>
    <w:basedOn w:val="1"/>
    <w:next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adjustRightInd w:val="0"/>
      <w:snapToGrid w:val="0"/>
      <w:spacing w:beforeAutospacing="1" w:afterAutospacing="1" w:line="360" w:lineRule="auto"/>
      <w:ind w:firstLine="200" w:firstLineChars="200"/>
      <w:jc w:val="left"/>
    </w:pPr>
    <w:rPr>
      <w:rFonts w:eastAsia="仿宋" w:cs="Times New Roman"/>
      <w:kern w:val="0"/>
      <w:sz w:val="24"/>
      <w:szCs w:val="22"/>
    </w:rPr>
  </w:style>
  <w:style w:type="paragraph" w:customStyle="1" w:styleId="12">
    <w:name w:val="正文首行缩进1"/>
    <w:basedOn w:val="4"/>
    <w:qFormat/>
    <w:uiPriority w:val="0"/>
    <w:pPr>
      <w:ind w:firstLine="420" w:firstLineChars="100"/>
    </w:pPr>
  </w:style>
  <w:style w:type="paragraph" w:customStyle="1" w:styleId="13">
    <w:name w:val="WPSOffice手动目录 1"/>
    <w:qFormat/>
    <w:uiPriority w:val="0"/>
    <w:pPr>
      <w:ind w:leftChars="0"/>
    </w:pPr>
    <w:rPr>
      <w:rFonts w:asciiTheme="minorHAnsi" w:hAnsiTheme="minorHAnsi" w:eastAsiaTheme="minorEastAsia" w:cstheme="minorBidi"/>
      <w:sz w:val="20"/>
      <w:szCs w:val="20"/>
    </w:r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18541</Words>
  <Characters>19258</Characters>
  <Lines>0</Lines>
  <Paragraphs>0</Paragraphs>
  <TotalTime>1</TotalTime>
  <ScaleCrop>false</ScaleCrop>
  <LinksUpToDate>false</LinksUpToDate>
  <CharactersWithSpaces>19681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2025-12-13T08:19:00Z</dcterms:created>
  <dc:creator>wangcf</dc:creator>
  <cp:lastModifiedBy>叶强</cp:lastModifiedBy>
  <cp:lastPrinted>2026-03-27T02:41:00Z</cp:lastPrinted>
  <dcterms:modified xsi:type="dcterms:W3CDTF">2026-05-08T01:17:01Z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45E520D6E1B84539B78D5D06C5AD9DAF</vt:lpwstr>
  </property>
  <property fmtid="{D5CDD505-2E9C-101B-9397-08002B2CF9AE}" pid="4" name="KSOTemplateDocerSaveRecord">
    <vt:lpwstr>eyJoZGlkIjoiZGQ2YzI2YWQ4MDliNWQ1NmE0YmM5MTliNzczZmQzMzYiLCJ1c2VySWQiOiI1NzEzNjIxNTYifQ==</vt:lpwstr>
  </property>
</Properties>
</file>